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39CB" w14:textId="77777777" w:rsidR="001D5D63" w:rsidRPr="00FC5C2B" w:rsidRDefault="008C008F" w:rsidP="00557CA7">
      <w:pPr>
        <w:jc w:val="center"/>
        <w:rPr>
          <w:rFonts w:ascii="Arial" w:hAnsi="Arial" w:cs="Arial"/>
        </w:rPr>
      </w:pPr>
      <w:r w:rsidRPr="00FC5C2B">
        <w:rPr>
          <w:rFonts w:ascii="Arial" w:hAnsi="Arial" w:cs="Arial"/>
          <w:noProof/>
          <w:sz w:val="24"/>
          <w:szCs w:val="24"/>
          <w:lang w:val="en-US"/>
        </w:rPr>
        <w:drawing>
          <wp:anchor distT="0" distB="0" distL="114300" distR="114300" simplePos="0" relativeHeight="251657216" behindDoc="0" locked="0" layoutInCell="1" allowOverlap="1" wp14:anchorId="252DF3C1" wp14:editId="6EECF8B8">
            <wp:simplePos x="0" y="0"/>
            <wp:positionH relativeFrom="margin">
              <wp:align>center</wp:align>
            </wp:positionH>
            <wp:positionV relativeFrom="margin">
              <wp:align>top</wp:align>
            </wp:positionV>
            <wp:extent cx="1828800" cy="675640"/>
            <wp:effectExtent l="0" t="0" r="0" b="0"/>
            <wp:wrapSquare wrapText="bothSides"/>
            <wp:docPr id="4" name="Picture 4"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11">
                      <a:extLst>
                        <a:ext uri="{28A0092B-C50C-407E-A947-70E740481C1C}">
                          <a14:useLocalDpi xmlns:a14="http://schemas.microsoft.com/office/drawing/2010/main" val="0"/>
                        </a:ext>
                      </a:extLst>
                    </a:blip>
                    <a:srcRect l="36639" t="48157" r="38823" b="45422"/>
                    <a:stretch>
                      <a:fillRect/>
                    </a:stretch>
                  </pic:blipFill>
                  <pic:spPr bwMode="auto">
                    <a:xfrm>
                      <a:off x="0" y="0"/>
                      <a:ext cx="1828800" cy="675640"/>
                    </a:xfrm>
                    <a:prstGeom prst="rect">
                      <a:avLst/>
                    </a:prstGeom>
                    <a:noFill/>
                    <a:ln>
                      <a:noFill/>
                    </a:ln>
                  </pic:spPr>
                </pic:pic>
              </a:graphicData>
            </a:graphic>
          </wp:anchor>
        </w:drawing>
      </w:r>
    </w:p>
    <w:p w14:paraId="00B32154" w14:textId="77777777" w:rsidR="008C008F" w:rsidRPr="00FC5C2B" w:rsidRDefault="008C008F">
      <w:pPr>
        <w:rPr>
          <w:rFonts w:ascii="Arial" w:hAnsi="Arial" w:cs="Arial"/>
        </w:rPr>
      </w:pPr>
    </w:p>
    <w:p w14:paraId="73123B4D" w14:textId="77777777" w:rsidR="008C008F" w:rsidRPr="00FC5C2B" w:rsidRDefault="008C008F">
      <w:pPr>
        <w:rPr>
          <w:rFonts w:ascii="Arial" w:hAnsi="Arial" w:cs="Arial"/>
        </w:rPr>
      </w:pPr>
    </w:p>
    <w:p w14:paraId="1D79E420" w14:textId="5B8E8009" w:rsidR="001D5D63" w:rsidRPr="00FC5C2B" w:rsidRDefault="004D03A6" w:rsidP="0BB24540">
      <w:pPr>
        <w:jc w:val="center"/>
        <w:rPr>
          <w:rFonts w:ascii="Arial" w:hAnsi="Arial" w:cs="Arial"/>
          <w:b/>
          <w:bCs/>
        </w:rPr>
      </w:pPr>
      <w:r w:rsidRPr="00FC5C2B">
        <w:rPr>
          <w:rFonts w:ascii="Arial" w:hAnsi="Arial" w:cs="Arial"/>
          <w:b/>
          <w:bCs/>
        </w:rPr>
        <w:t>Decision No 4</w:t>
      </w:r>
      <w:r w:rsidR="0BB24540" w:rsidRPr="00FC5C2B">
        <w:rPr>
          <w:rFonts w:ascii="Arial" w:hAnsi="Arial" w:cs="Arial"/>
          <w:b/>
          <w:bCs/>
        </w:rPr>
        <w:t>/2020</w:t>
      </w:r>
    </w:p>
    <w:p w14:paraId="683154E6" w14:textId="54DDE46D" w:rsidR="008C008F" w:rsidRPr="00FC5C2B" w:rsidRDefault="00D857F7" w:rsidP="0BB24540">
      <w:pPr>
        <w:jc w:val="center"/>
        <w:rPr>
          <w:rFonts w:ascii="Arial" w:hAnsi="Arial" w:cs="Arial"/>
          <w:b/>
          <w:bCs/>
        </w:rPr>
      </w:pPr>
      <w:r>
        <w:rPr>
          <w:rFonts w:ascii="Arial" w:hAnsi="Arial" w:cs="Arial"/>
          <w:b/>
          <w:bCs/>
        </w:rPr>
        <w:t xml:space="preserve">of </w:t>
      </w:r>
      <w:r w:rsidR="00791A00" w:rsidRPr="00791A00">
        <w:rPr>
          <w:rFonts w:ascii="Arial" w:hAnsi="Arial" w:cs="Arial"/>
          <w:b/>
          <w:bCs/>
        </w:rPr>
        <w:t>24 April</w:t>
      </w:r>
      <w:r w:rsidR="0BB24540" w:rsidRPr="00FC5C2B">
        <w:rPr>
          <w:rFonts w:ascii="Arial" w:hAnsi="Arial" w:cs="Arial"/>
          <w:b/>
          <w:bCs/>
        </w:rPr>
        <w:t xml:space="preserve"> 2020</w:t>
      </w:r>
    </w:p>
    <w:p w14:paraId="4792DB03" w14:textId="77777777" w:rsidR="008C008F" w:rsidRPr="00FC5C2B" w:rsidRDefault="0BB24540" w:rsidP="0BB24540">
      <w:pPr>
        <w:jc w:val="center"/>
        <w:rPr>
          <w:rFonts w:ascii="Arial" w:hAnsi="Arial" w:cs="Arial"/>
          <w:b/>
          <w:bCs/>
        </w:rPr>
      </w:pPr>
      <w:r w:rsidRPr="00FC5C2B">
        <w:rPr>
          <w:rFonts w:ascii="Arial" w:hAnsi="Arial" w:cs="Arial"/>
          <w:b/>
          <w:bCs/>
        </w:rPr>
        <w:t>of the Management Board</w:t>
      </w:r>
    </w:p>
    <w:p w14:paraId="67E8EBA9" w14:textId="77777777" w:rsidR="008C008F" w:rsidRPr="00FC5C2B" w:rsidRDefault="0BB24540" w:rsidP="0BB24540">
      <w:pPr>
        <w:jc w:val="center"/>
        <w:rPr>
          <w:rFonts w:ascii="Arial" w:hAnsi="Arial" w:cs="Arial"/>
          <w:b/>
          <w:bCs/>
        </w:rPr>
      </w:pPr>
      <w:r w:rsidRPr="00FC5C2B">
        <w:rPr>
          <w:rFonts w:ascii="Arial" w:hAnsi="Arial" w:cs="Arial"/>
          <w:b/>
          <w:bCs/>
        </w:rPr>
        <w:t>on the consolidated annual activity report of the European Labour Authority 2019</w:t>
      </w:r>
    </w:p>
    <w:p w14:paraId="6DA5AFF9" w14:textId="77777777" w:rsidR="008C008F" w:rsidRPr="00FC5C2B" w:rsidRDefault="008C008F" w:rsidP="008C008F">
      <w:pPr>
        <w:tabs>
          <w:tab w:val="left" w:pos="0"/>
        </w:tabs>
        <w:spacing w:after="120"/>
        <w:ind w:right="206"/>
        <w:jc w:val="both"/>
        <w:rPr>
          <w:rFonts w:ascii="Arial" w:hAnsi="Arial" w:cs="Arial"/>
          <w:sz w:val="24"/>
          <w:szCs w:val="24"/>
          <w:lang w:eastAsia="en-GB"/>
        </w:rPr>
      </w:pPr>
    </w:p>
    <w:p w14:paraId="085CCDC9" w14:textId="77777777" w:rsidR="008C008F" w:rsidRPr="00FC5C2B" w:rsidRDefault="0BB24540" w:rsidP="0BB24540">
      <w:pPr>
        <w:tabs>
          <w:tab w:val="left" w:pos="0"/>
        </w:tabs>
        <w:spacing w:after="120"/>
        <w:ind w:right="206"/>
        <w:jc w:val="both"/>
        <w:rPr>
          <w:rFonts w:ascii="Arial" w:hAnsi="Arial" w:cs="Arial"/>
          <w:sz w:val="24"/>
          <w:szCs w:val="24"/>
          <w:lang w:eastAsia="en-GB"/>
        </w:rPr>
      </w:pPr>
      <w:r w:rsidRPr="00FC5C2B">
        <w:rPr>
          <w:rFonts w:ascii="Arial" w:hAnsi="Arial" w:cs="Arial"/>
          <w:sz w:val="24"/>
          <w:szCs w:val="24"/>
          <w:lang w:eastAsia="en-GB"/>
        </w:rPr>
        <w:t xml:space="preserve">THE MANAGEMENT BOARD OF THE EUROPEAN LABOUR AUTHORITY, </w:t>
      </w:r>
    </w:p>
    <w:p w14:paraId="6B4F41E7" w14:textId="77777777" w:rsidR="008C008F" w:rsidRPr="00FC5C2B" w:rsidRDefault="008C008F" w:rsidP="0BB24540">
      <w:pPr>
        <w:jc w:val="both"/>
        <w:rPr>
          <w:rFonts w:ascii="Arial" w:eastAsia="Times New Roman" w:hAnsi="Arial" w:cs="Arial"/>
          <w:sz w:val="24"/>
          <w:szCs w:val="24"/>
          <w:lang w:eastAsia="en-GB"/>
        </w:rPr>
      </w:pPr>
      <w:r w:rsidRPr="00FC5C2B">
        <w:rPr>
          <w:rFonts w:ascii="Arial" w:eastAsia="Times New Roman" w:hAnsi="Arial" w:cs="Arial"/>
          <w:sz w:val="24"/>
          <w:szCs w:val="24"/>
          <w:lang w:eastAsia="en-GB"/>
        </w:rPr>
        <w:t>Having regard to Regulation (EU) 2019/1149 of the European Parliament and of the Council of 20 June 2019</w:t>
      </w:r>
      <w:r w:rsidRPr="00FC5C2B">
        <w:rPr>
          <w:rFonts w:ascii="Arial" w:hAnsi="Arial" w:cs="Arial"/>
          <w:sz w:val="24"/>
          <w:szCs w:val="24"/>
          <w:lang w:eastAsia="en-GB"/>
        </w:rPr>
        <w:t xml:space="preserve"> </w:t>
      </w:r>
      <w:r w:rsidRPr="00FC5C2B">
        <w:rPr>
          <w:rFonts w:ascii="Arial" w:eastAsia="Times New Roman" w:hAnsi="Arial" w:cs="Arial"/>
          <w:sz w:val="24"/>
          <w:szCs w:val="24"/>
          <w:lang w:eastAsia="en-GB"/>
        </w:rPr>
        <w:t>establishing a European Labour Authority, amending Regulations (EC) No 883/2004, (EU) No 492/2011, and (EU) 2016/589 and repealing Decision (EU) 2016/344</w:t>
      </w:r>
      <w:r w:rsidRPr="00FC5C2B">
        <w:rPr>
          <w:rFonts w:ascii="Arial" w:eastAsia="Times New Roman" w:hAnsi="Arial" w:cs="Arial"/>
          <w:sz w:val="24"/>
          <w:szCs w:val="24"/>
          <w:vertAlign w:val="superscript"/>
          <w:lang w:eastAsia="en-GB"/>
        </w:rPr>
        <w:footnoteReference w:id="2"/>
      </w:r>
      <w:r w:rsidRPr="00FC5C2B">
        <w:rPr>
          <w:rFonts w:ascii="Arial" w:eastAsia="Times New Roman" w:hAnsi="Arial" w:cs="Arial"/>
          <w:sz w:val="24"/>
          <w:szCs w:val="24"/>
          <w:lang w:eastAsia="en-GB"/>
        </w:rPr>
        <w:t xml:space="preserve"> (“</w:t>
      </w:r>
      <w:r w:rsidRPr="00641DEA">
        <w:rPr>
          <w:rFonts w:ascii="Arial" w:eastAsia="Times New Roman" w:hAnsi="Arial" w:cs="Arial"/>
          <w:i/>
          <w:sz w:val="24"/>
          <w:szCs w:val="24"/>
          <w:lang w:eastAsia="en-GB"/>
        </w:rPr>
        <w:t>the Founding Regulation</w:t>
      </w:r>
      <w:r w:rsidRPr="00FC5C2B">
        <w:rPr>
          <w:rFonts w:ascii="Arial" w:eastAsia="Times New Roman" w:hAnsi="Arial" w:cs="Arial"/>
          <w:sz w:val="24"/>
          <w:szCs w:val="24"/>
          <w:lang w:eastAsia="en-GB"/>
        </w:rPr>
        <w:t>” and “</w:t>
      </w:r>
      <w:r w:rsidRPr="00641DEA">
        <w:rPr>
          <w:rFonts w:ascii="Arial" w:eastAsia="Times New Roman" w:hAnsi="Arial" w:cs="Arial"/>
          <w:i/>
          <w:sz w:val="24"/>
          <w:szCs w:val="24"/>
          <w:lang w:eastAsia="en-GB"/>
        </w:rPr>
        <w:t>the Authority</w:t>
      </w:r>
      <w:r w:rsidRPr="00FC5C2B">
        <w:rPr>
          <w:rFonts w:ascii="Arial" w:eastAsia="Times New Roman" w:hAnsi="Arial" w:cs="Arial"/>
          <w:sz w:val="24"/>
          <w:szCs w:val="24"/>
          <w:lang w:eastAsia="en-GB"/>
        </w:rPr>
        <w:t>”), and in particular Article 18</w:t>
      </w:r>
      <w:r w:rsidR="00641DEA">
        <w:rPr>
          <w:rFonts w:ascii="Arial" w:eastAsia="Times New Roman" w:hAnsi="Arial" w:cs="Arial"/>
          <w:sz w:val="24"/>
          <w:szCs w:val="24"/>
          <w:lang w:eastAsia="en-GB"/>
        </w:rPr>
        <w:t>(1)</w:t>
      </w:r>
      <w:r w:rsidRPr="00FC5C2B">
        <w:rPr>
          <w:rFonts w:ascii="Arial" w:eastAsia="Times New Roman" w:hAnsi="Arial" w:cs="Arial"/>
          <w:sz w:val="24"/>
          <w:szCs w:val="24"/>
          <w:lang w:eastAsia="en-GB"/>
        </w:rPr>
        <w:t>(c) thereof,</w:t>
      </w:r>
    </w:p>
    <w:p w14:paraId="5AA0295C" w14:textId="77777777" w:rsidR="0030343D" w:rsidRPr="00FC5C2B" w:rsidRDefault="0BB24540" w:rsidP="0BB24540">
      <w:pPr>
        <w:jc w:val="both"/>
        <w:rPr>
          <w:rFonts w:ascii="Arial" w:eastAsia="Times New Roman" w:hAnsi="Arial" w:cs="Arial"/>
          <w:sz w:val="24"/>
          <w:szCs w:val="24"/>
          <w:lang w:eastAsia="en-GB"/>
        </w:rPr>
      </w:pPr>
      <w:r w:rsidRPr="00FC5C2B">
        <w:rPr>
          <w:rFonts w:ascii="Arial" w:eastAsia="Times New Roman" w:hAnsi="Arial" w:cs="Arial"/>
          <w:sz w:val="24"/>
          <w:szCs w:val="24"/>
          <w:lang w:eastAsia="en-GB"/>
        </w:rPr>
        <w:t>Having regard to the Commission Delegated Regulation (EU) 2019/7</w:t>
      </w:r>
      <w:r w:rsidR="00974465">
        <w:rPr>
          <w:rFonts w:ascii="Arial" w:eastAsia="Times New Roman" w:hAnsi="Arial" w:cs="Arial"/>
          <w:sz w:val="24"/>
          <w:szCs w:val="24"/>
          <w:lang w:eastAsia="en-GB"/>
        </w:rPr>
        <w:t>1</w:t>
      </w:r>
      <w:r w:rsidRPr="00FC5C2B">
        <w:rPr>
          <w:rFonts w:ascii="Arial" w:eastAsia="Times New Roman" w:hAnsi="Arial" w:cs="Arial"/>
          <w:sz w:val="24"/>
          <w:szCs w:val="24"/>
          <w:lang w:eastAsia="en-GB"/>
        </w:rPr>
        <w:t>5 on the framework financial regulation for the bodies set up under the TFEU and Euratom Treaty and referred to in Article 70 of Regulation (EU, Euratom) 2018/1046 of the European Parliament and of the Council,</w:t>
      </w:r>
      <w:r w:rsidR="00974465">
        <w:rPr>
          <w:rStyle w:val="FootnoteReference"/>
          <w:rFonts w:ascii="Arial" w:eastAsia="Times New Roman" w:hAnsi="Arial" w:cs="Arial"/>
          <w:sz w:val="24"/>
          <w:szCs w:val="24"/>
          <w:lang w:eastAsia="en-GB"/>
        </w:rPr>
        <w:footnoteReference w:id="3"/>
      </w:r>
      <w:r w:rsidRPr="00FC5C2B">
        <w:rPr>
          <w:rFonts w:ascii="Arial" w:eastAsia="Times New Roman" w:hAnsi="Arial" w:cs="Arial"/>
          <w:sz w:val="24"/>
          <w:szCs w:val="24"/>
          <w:lang w:eastAsia="en-GB"/>
        </w:rPr>
        <w:t xml:space="preserve"> in particular Article 48 thereof, </w:t>
      </w:r>
    </w:p>
    <w:p w14:paraId="4D5FA4BC" w14:textId="77777777" w:rsidR="00C427BD" w:rsidRPr="00FC5C2B" w:rsidRDefault="0BB24540" w:rsidP="0BB24540">
      <w:pPr>
        <w:jc w:val="both"/>
        <w:rPr>
          <w:rFonts w:ascii="Arial" w:eastAsia="Times New Roman" w:hAnsi="Arial" w:cs="Arial"/>
          <w:sz w:val="24"/>
          <w:szCs w:val="24"/>
          <w:lang w:eastAsia="en-GB"/>
        </w:rPr>
      </w:pPr>
      <w:r w:rsidRPr="00FC5C2B">
        <w:rPr>
          <w:rFonts w:ascii="Arial" w:eastAsia="Times New Roman" w:hAnsi="Arial" w:cs="Arial"/>
          <w:sz w:val="24"/>
          <w:szCs w:val="24"/>
          <w:lang w:eastAsia="en-GB"/>
        </w:rPr>
        <w:t>Whereas:</w:t>
      </w:r>
    </w:p>
    <w:p w14:paraId="693F92DE" w14:textId="77777777" w:rsidR="00C427BD" w:rsidRPr="00FC5C2B" w:rsidRDefault="0BB24540" w:rsidP="0BB24540">
      <w:pPr>
        <w:pStyle w:val="ListParagraph"/>
        <w:numPr>
          <w:ilvl w:val="0"/>
          <w:numId w:val="28"/>
        </w:numPr>
        <w:jc w:val="both"/>
        <w:rPr>
          <w:rFonts w:ascii="Arial" w:eastAsia="Times New Roman" w:hAnsi="Arial" w:cs="Arial"/>
          <w:sz w:val="24"/>
          <w:szCs w:val="24"/>
          <w:lang w:eastAsia="en-GB"/>
        </w:rPr>
      </w:pPr>
      <w:r w:rsidRPr="00FC5C2B">
        <w:rPr>
          <w:rFonts w:ascii="Arial" w:eastAsia="Times New Roman" w:hAnsi="Arial" w:cs="Arial"/>
          <w:sz w:val="24"/>
          <w:szCs w:val="24"/>
          <w:lang w:eastAsia="en-GB"/>
        </w:rPr>
        <w:t>In order to report on the achievement</w:t>
      </w:r>
      <w:r w:rsidR="004D03A6" w:rsidRPr="00FC5C2B">
        <w:rPr>
          <w:rFonts w:ascii="Arial" w:eastAsia="Times New Roman" w:hAnsi="Arial" w:cs="Arial"/>
          <w:sz w:val="24"/>
          <w:szCs w:val="24"/>
          <w:lang w:eastAsia="en-GB"/>
        </w:rPr>
        <w:t>s and progress of the Authority</w:t>
      </w:r>
      <w:r w:rsidRPr="00FC5C2B">
        <w:rPr>
          <w:rFonts w:ascii="Arial" w:eastAsia="Times New Roman" w:hAnsi="Arial" w:cs="Arial"/>
          <w:sz w:val="24"/>
          <w:szCs w:val="24"/>
          <w:lang w:eastAsia="en-GB"/>
        </w:rPr>
        <w:t xml:space="preserve"> in 2019, it is necessary to adopt a consolidated annual activity report for 2019.</w:t>
      </w:r>
    </w:p>
    <w:p w14:paraId="46F22EEE" w14:textId="77777777" w:rsidR="0030343D" w:rsidRPr="00FC5C2B" w:rsidRDefault="0BB24540" w:rsidP="0BB24540">
      <w:pPr>
        <w:pStyle w:val="ListParagraph"/>
        <w:numPr>
          <w:ilvl w:val="0"/>
          <w:numId w:val="28"/>
        </w:numPr>
        <w:jc w:val="both"/>
        <w:rPr>
          <w:rFonts w:ascii="Arial" w:eastAsia="Times New Roman" w:hAnsi="Arial" w:cs="Arial"/>
          <w:sz w:val="24"/>
          <w:szCs w:val="24"/>
          <w:lang w:eastAsia="en-GB"/>
        </w:rPr>
      </w:pPr>
      <w:r w:rsidRPr="00FC5C2B">
        <w:rPr>
          <w:rFonts w:ascii="Arial" w:eastAsia="Times New Roman" w:hAnsi="Arial" w:cs="Arial"/>
          <w:sz w:val="24"/>
          <w:szCs w:val="24"/>
          <w:lang w:eastAsia="en-GB"/>
        </w:rPr>
        <w:t>According to Article 18</w:t>
      </w:r>
      <w:r w:rsidR="00974465">
        <w:rPr>
          <w:rFonts w:ascii="Arial" w:eastAsia="Times New Roman" w:hAnsi="Arial" w:cs="Arial"/>
          <w:sz w:val="24"/>
          <w:szCs w:val="24"/>
          <w:lang w:eastAsia="en-GB"/>
        </w:rPr>
        <w:t>(1)</w:t>
      </w:r>
      <w:r w:rsidRPr="00FC5C2B">
        <w:rPr>
          <w:rFonts w:ascii="Arial" w:eastAsia="Times New Roman" w:hAnsi="Arial" w:cs="Arial"/>
          <w:sz w:val="24"/>
          <w:szCs w:val="24"/>
          <w:lang w:eastAsia="en-GB"/>
        </w:rPr>
        <w:t>(c) of the Founding Regulation, the Management Board shall assess and adopt the consolidated annual activity report on the Authority’s activities.</w:t>
      </w:r>
    </w:p>
    <w:p w14:paraId="53FF49F6" w14:textId="77777777" w:rsidR="00C427BD" w:rsidRPr="00FC5C2B" w:rsidRDefault="0BB24540" w:rsidP="0BB24540">
      <w:pPr>
        <w:rPr>
          <w:rFonts w:ascii="Arial" w:hAnsi="Arial" w:cs="Arial"/>
        </w:rPr>
      </w:pPr>
      <w:r w:rsidRPr="00FC5C2B">
        <w:rPr>
          <w:rFonts w:ascii="Arial" w:hAnsi="Arial" w:cs="Arial"/>
        </w:rPr>
        <w:t>HAS ADOPTED THIS DECISION:</w:t>
      </w:r>
    </w:p>
    <w:p w14:paraId="03C5329F" w14:textId="77777777" w:rsidR="00AA4A99" w:rsidRPr="00FC5C2B" w:rsidRDefault="00D16BB8" w:rsidP="0BB24540">
      <w:pPr>
        <w:jc w:val="center"/>
        <w:rPr>
          <w:rFonts w:ascii="Arial" w:hAnsi="Arial" w:cs="Arial"/>
          <w:i/>
          <w:iCs/>
        </w:rPr>
      </w:pPr>
      <w:r>
        <w:rPr>
          <w:rFonts w:ascii="Arial" w:hAnsi="Arial" w:cs="Arial"/>
          <w:i/>
          <w:iCs/>
        </w:rPr>
        <w:t>Sole Article</w:t>
      </w:r>
    </w:p>
    <w:p w14:paraId="3F339F7B" w14:textId="77777777" w:rsidR="00AA4A99" w:rsidRPr="00FC5C2B" w:rsidRDefault="0BB24540" w:rsidP="0BB24540">
      <w:pPr>
        <w:jc w:val="both"/>
        <w:rPr>
          <w:rFonts w:ascii="Arial" w:hAnsi="Arial" w:cs="Arial"/>
        </w:rPr>
      </w:pPr>
      <w:r w:rsidRPr="00FC5C2B">
        <w:rPr>
          <w:rFonts w:ascii="Arial" w:hAnsi="Arial" w:cs="Arial"/>
        </w:rPr>
        <w:t>The consolidated annual activity report of the European Labour Authority for the year 2019 is hereby adopted.</w:t>
      </w:r>
    </w:p>
    <w:p w14:paraId="3A7A017C" w14:textId="77777777" w:rsidR="001D5D63" w:rsidRPr="00FC5C2B" w:rsidRDefault="001D5D63" w:rsidP="008C008F">
      <w:pPr>
        <w:jc w:val="center"/>
        <w:rPr>
          <w:rFonts w:ascii="Arial" w:hAnsi="Arial" w:cs="Arial"/>
        </w:rPr>
      </w:pPr>
      <w:r w:rsidRPr="00FC5C2B">
        <w:rPr>
          <w:rFonts w:ascii="Arial" w:hAnsi="Arial" w:cs="Arial"/>
        </w:rPr>
        <w:br w:type="page"/>
      </w:r>
    </w:p>
    <w:p w14:paraId="7597B6AE" w14:textId="77777777" w:rsidR="00557CA7" w:rsidRPr="00FC5C2B" w:rsidRDefault="00CA76F8" w:rsidP="00557CA7">
      <w:pPr>
        <w:jc w:val="center"/>
        <w:rPr>
          <w:rFonts w:ascii="Arial" w:hAnsi="Arial" w:cs="Arial"/>
        </w:rPr>
      </w:pPr>
      <w:r w:rsidRPr="00FC5C2B">
        <w:rPr>
          <w:rFonts w:ascii="Arial" w:hAnsi="Arial" w:cs="Arial"/>
          <w:noProof/>
          <w:lang w:val="en-US"/>
        </w:rPr>
        <w:lastRenderedPageBreak/>
        <mc:AlternateContent>
          <mc:Choice Requires="wps">
            <w:drawing>
              <wp:anchor distT="0" distB="0" distL="114300" distR="114300" simplePos="0" relativeHeight="251660288" behindDoc="1" locked="0" layoutInCell="1" allowOverlap="1" wp14:anchorId="140EA13C" wp14:editId="104C2DFA">
                <wp:simplePos x="0" y="0"/>
                <wp:positionH relativeFrom="column">
                  <wp:posOffset>-4466590</wp:posOffset>
                </wp:positionH>
                <wp:positionV relativeFrom="paragraph">
                  <wp:posOffset>-4768850</wp:posOffset>
                </wp:positionV>
                <wp:extent cx="9473565" cy="15246985"/>
                <wp:effectExtent l="31115" t="60960" r="39370" b="1778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3565" cy="15246985"/>
                        </a:xfrm>
                        <a:prstGeom prst="triangle">
                          <a:avLst>
                            <a:gd name="adj" fmla="val 50000"/>
                          </a:avLst>
                        </a:prstGeom>
                        <a:solidFill>
                          <a:srgbClr val="0154A7"/>
                        </a:solidFill>
                        <a:ln w="25400">
                          <a:solidFill>
                            <a:srgbClr val="0154A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2F7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51.7pt;margin-top:-375.5pt;width:745.95pt;height:120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" fillcolor="#0154a7" strokecolor="#0154a7" strokeweight="2pt"/>
            </w:pict>
          </mc:Fallback>
        </mc:AlternateContent>
      </w:r>
      <w:r w:rsidR="00557CA7" w:rsidRPr="00FC5C2B">
        <w:rPr>
          <w:rFonts w:ascii="Arial" w:hAnsi="Arial" w:cs="Arial"/>
          <w:noProof/>
          <w:lang w:val="en-US"/>
        </w:rPr>
        <w:drawing>
          <wp:anchor distT="0" distB="0" distL="114300" distR="114300" simplePos="0" relativeHeight="251655168" behindDoc="0" locked="0" layoutInCell="1" allowOverlap="1" wp14:anchorId="558C859E" wp14:editId="0AEEE847">
            <wp:simplePos x="0" y="0"/>
            <wp:positionH relativeFrom="margin">
              <wp:posOffset>1951355</wp:posOffset>
            </wp:positionH>
            <wp:positionV relativeFrom="margin">
              <wp:posOffset>-111318</wp:posOffset>
            </wp:positionV>
            <wp:extent cx="1828800" cy="675640"/>
            <wp:effectExtent l="0" t="0" r="0" b="0"/>
            <wp:wrapSquare wrapText="bothSides"/>
            <wp:docPr id="3" name="Picture 3"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11">
                      <a:extLst>
                        <a:ext uri="{28A0092B-C50C-407E-A947-70E740481C1C}">
                          <a14:useLocalDpi xmlns:a14="http://schemas.microsoft.com/office/drawing/2010/main" val="0"/>
                        </a:ext>
                      </a:extLst>
                    </a:blip>
                    <a:srcRect l="36639" t="48157" r="38823" b="45422"/>
                    <a:stretch>
                      <a:fillRect/>
                    </a:stretch>
                  </pic:blipFill>
                  <pic:spPr bwMode="auto">
                    <a:xfrm>
                      <a:off x="0" y="0"/>
                      <a:ext cx="1828800" cy="675640"/>
                    </a:xfrm>
                    <a:prstGeom prst="rect">
                      <a:avLst/>
                    </a:prstGeom>
                    <a:noFill/>
                    <a:ln>
                      <a:noFill/>
                    </a:ln>
                  </pic:spPr>
                </pic:pic>
              </a:graphicData>
            </a:graphic>
          </wp:anchor>
        </w:drawing>
      </w:r>
    </w:p>
    <w:p w14:paraId="584819BC" w14:textId="77777777" w:rsidR="00557CA7" w:rsidRPr="00FC5C2B" w:rsidRDefault="00557CA7">
      <w:pPr>
        <w:rPr>
          <w:rFonts w:ascii="Arial" w:hAnsi="Arial" w:cs="Arial"/>
        </w:rPr>
      </w:pPr>
    </w:p>
    <w:p w14:paraId="61102A1F" w14:textId="77777777" w:rsidR="00557CA7" w:rsidRPr="00FC5C2B" w:rsidRDefault="00557CA7" w:rsidP="00273D3D">
      <w:pPr>
        <w:jc w:val="center"/>
        <w:rPr>
          <w:rFonts w:ascii="Arial" w:hAnsi="Arial" w:cs="Arial"/>
        </w:rPr>
      </w:pPr>
    </w:p>
    <w:p w14:paraId="442CC586" w14:textId="77777777" w:rsidR="00DF43C1" w:rsidRPr="00FC5C2B" w:rsidRDefault="00DF43C1" w:rsidP="00557CA7">
      <w:pPr>
        <w:tabs>
          <w:tab w:val="left" w:pos="3731"/>
        </w:tabs>
        <w:jc w:val="center"/>
        <w:rPr>
          <w:rFonts w:ascii="Arial" w:hAnsi="Arial" w:cs="Arial"/>
        </w:rPr>
      </w:pPr>
    </w:p>
    <w:p w14:paraId="04A26C7E" w14:textId="77777777" w:rsidR="00557CA7" w:rsidRPr="00FC5C2B" w:rsidRDefault="00557CA7" w:rsidP="00557CA7">
      <w:pPr>
        <w:tabs>
          <w:tab w:val="left" w:pos="3731"/>
        </w:tabs>
        <w:jc w:val="center"/>
        <w:rPr>
          <w:rFonts w:ascii="Arial" w:hAnsi="Arial" w:cs="Arial"/>
        </w:rPr>
      </w:pPr>
    </w:p>
    <w:p w14:paraId="6628C3D6" w14:textId="77777777" w:rsidR="00557CA7" w:rsidRPr="00FC5C2B" w:rsidRDefault="00557CA7" w:rsidP="00557CA7">
      <w:pPr>
        <w:tabs>
          <w:tab w:val="left" w:pos="3731"/>
        </w:tabs>
        <w:jc w:val="center"/>
        <w:rPr>
          <w:rFonts w:ascii="Arial" w:hAnsi="Arial" w:cs="Arial"/>
        </w:rPr>
      </w:pPr>
    </w:p>
    <w:p w14:paraId="44EDCD12" w14:textId="77777777" w:rsidR="00557CA7" w:rsidRPr="00FC5C2B" w:rsidRDefault="00557CA7" w:rsidP="00557CA7">
      <w:pPr>
        <w:tabs>
          <w:tab w:val="left" w:pos="3731"/>
        </w:tabs>
        <w:jc w:val="center"/>
        <w:rPr>
          <w:rFonts w:ascii="Arial" w:hAnsi="Arial" w:cs="Arial"/>
        </w:rPr>
      </w:pPr>
    </w:p>
    <w:p w14:paraId="71E10DB1" w14:textId="77777777" w:rsidR="00557CA7" w:rsidRPr="00FC5C2B" w:rsidRDefault="00557CA7" w:rsidP="00557CA7">
      <w:pPr>
        <w:tabs>
          <w:tab w:val="left" w:pos="3731"/>
        </w:tabs>
        <w:jc w:val="center"/>
        <w:rPr>
          <w:rFonts w:ascii="Arial" w:hAnsi="Arial" w:cs="Arial"/>
        </w:rPr>
      </w:pPr>
    </w:p>
    <w:p w14:paraId="61D73D8E" w14:textId="77777777" w:rsidR="00557CA7" w:rsidRPr="00FC5C2B" w:rsidRDefault="00557CA7" w:rsidP="00557CA7">
      <w:pPr>
        <w:tabs>
          <w:tab w:val="left" w:pos="3731"/>
        </w:tabs>
        <w:jc w:val="center"/>
        <w:rPr>
          <w:rFonts w:ascii="Arial" w:hAnsi="Arial" w:cs="Arial"/>
        </w:rPr>
      </w:pPr>
    </w:p>
    <w:p w14:paraId="19614CFA" w14:textId="77777777" w:rsidR="00B43D2D" w:rsidRPr="00FC5C2B" w:rsidRDefault="00B43D2D" w:rsidP="00557CA7">
      <w:pPr>
        <w:widowControl w:val="0"/>
        <w:autoSpaceDE w:val="0"/>
        <w:autoSpaceDN w:val="0"/>
        <w:spacing w:after="0" w:line="240" w:lineRule="auto"/>
        <w:jc w:val="center"/>
        <w:rPr>
          <w:rFonts w:ascii="Arial" w:eastAsia="Myriad Pro" w:hAnsi="Arial" w:cs="Arial"/>
          <w:b/>
          <w:color w:val="FFFFFF" w:themeColor="background1"/>
          <w:sz w:val="54"/>
          <w:szCs w:val="54"/>
          <w:lang w:bidi="en-US"/>
        </w:rPr>
      </w:pPr>
    </w:p>
    <w:p w14:paraId="44D2C4DF" w14:textId="77777777" w:rsidR="00CA76F8" w:rsidRPr="00FC5C2B" w:rsidRDefault="00CA76F8" w:rsidP="00F32CAB">
      <w:pPr>
        <w:widowControl w:val="0"/>
        <w:autoSpaceDE w:val="0"/>
        <w:autoSpaceDN w:val="0"/>
        <w:spacing w:after="0" w:line="240" w:lineRule="auto"/>
        <w:rPr>
          <w:rFonts w:ascii="Arial" w:eastAsia="Myriad Pro" w:hAnsi="Arial" w:cs="Arial"/>
          <w:b/>
          <w:color w:val="FFFFFF" w:themeColor="background1"/>
          <w:sz w:val="54"/>
          <w:szCs w:val="54"/>
          <w:lang w:bidi="en-US"/>
        </w:rPr>
      </w:pPr>
    </w:p>
    <w:p w14:paraId="64D785BD" w14:textId="77777777" w:rsidR="00557CA7" w:rsidRPr="00FC5C2B" w:rsidRDefault="0BB24540" w:rsidP="0BB24540">
      <w:pPr>
        <w:widowControl w:val="0"/>
        <w:autoSpaceDE w:val="0"/>
        <w:autoSpaceDN w:val="0"/>
        <w:spacing w:after="0" w:line="240" w:lineRule="auto"/>
        <w:jc w:val="center"/>
        <w:rPr>
          <w:rFonts w:ascii="Arial" w:eastAsia="Myriad Pro" w:hAnsi="Arial" w:cs="Arial"/>
          <w:b/>
          <w:bCs/>
          <w:color w:val="FF0000"/>
          <w:sz w:val="54"/>
          <w:szCs w:val="54"/>
          <w:lang w:bidi="en-US"/>
        </w:rPr>
      </w:pPr>
      <w:r w:rsidRPr="00FC5C2B">
        <w:rPr>
          <w:rFonts w:ascii="Arial" w:eastAsia="Myriad Pro" w:hAnsi="Arial" w:cs="Arial"/>
          <w:b/>
          <w:bCs/>
          <w:color w:val="FFFFFF" w:themeColor="background1"/>
          <w:sz w:val="54"/>
          <w:szCs w:val="54"/>
          <w:lang w:bidi="en-US"/>
        </w:rPr>
        <w:t>CONSOLIDA</w:t>
      </w:r>
      <w:r w:rsidRPr="00FC5C2B">
        <w:rPr>
          <w:rFonts w:ascii="Arial" w:eastAsia="Myriad Pro" w:hAnsi="Arial" w:cs="Arial"/>
          <w:b/>
          <w:bCs/>
          <w:color w:val="2F5496" w:themeColor="accent5" w:themeShade="BF"/>
          <w:sz w:val="54"/>
          <w:szCs w:val="54"/>
          <w:lang w:bidi="en-US"/>
        </w:rPr>
        <w:t xml:space="preserve">TED ANNUAL </w:t>
      </w:r>
      <w:r w:rsidRPr="00FC5C2B">
        <w:rPr>
          <w:rFonts w:ascii="Arial" w:eastAsia="Myriad Pro" w:hAnsi="Arial" w:cs="Arial"/>
          <w:b/>
          <w:bCs/>
          <w:color w:val="FFFFFF" w:themeColor="background1"/>
          <w:sz w:val="54"/>
          <w:szCs w:val="54"/>
          <w:lang w:bidi="en-US"/>
        </w:rPr>
        <w:t>ACTIVITY</w:t>
      </w:r>
      <w:r w:rsidRPr="00FC5C2B">
        <w:rPr>
          <w:rFonts w:ascii="Arial" w:eastAsia="Myriad Pro" w:hAnsi="Arial" w:cs="Arial"/>
          <w:b/>
          <w:bCs/>
          <w:color w:val="FF0000"/>
          <w:sz w:val="54"/>
          <w:szCs w:val="54"/>
          <w:lang w:bidi="en-US"/>
        </w:rPr>
        <w:t xml:space="preserve"> </w:t>
      </w:r>
      <w:r w:rsidRPr="00FC5C2B">
        <w:rPr>
          <w:rFonts w:ascii="Arial" w:eastAsia="Myriad Pro" w:hAnsi="Arial" w:cs="Arial"/>
          <w:b/>
          <w:bCs/>
          <w:color w:val="2F5496" w:themeColor="accent5" w:themeShade="BF"/>
          <w:sz w:val="54"/>
          <w:szCs w:val="54"/>
          <w:lang w:bidi="en-US"/>
        </w:rPr>
        <w:t>REPORT</w:t>
      </w:r>
    </w:p>
    <w:p w14:paraId="3B327EA0" w14:textId="77777777" w:rsidR="00557CA7" w:rsidRPr="00FC5C2B" w:rsidRDefault="0BB24540" w:rsidP="0BB24540">
      <w:pPr>
        <w:widowControl w:val="0"/>
        <w:autoSpaceDE w:val="0"/>
        <w:autoSpaceDN w:val="0"/>
        <w:spacing w:after="0" w:line="240" w:lineRule="auto"/>
        <w:jc w:val="center"/>
        <w:rPr>
          <w:rFonts w:ascii="Arial" w:eastAsia="Myriad Pro" w:hAnsi="Arial" w:cs="Arial"/>
          <w:b/>
          <w:bCs/>
          <w:color w:val="FF0000"/>
          <w:sz w:val="54"/>
          <w:szCs w:val="54"/>
          <w:lang w:bidi="en-US"/>
        </w:rPr>
      </w:pPr>
      <w:r w:rsidRPr="00FC5C2B">
        <w:rPr>
          <w:rFonts w:ascii="Arial" w:eastAsia="Myriad Pro" w:hAnsi="Arial" w:cs="Arial"/>
          <w:b/>
          <w:bCs/>
          <w:color w:val="FF0000"/>
          <w:sz w:val="54"/>
          <w:szCs w:val="54"/>
          <w:lang w:bidi="en-US"/>
        </w:rPr>
        <w:t xml:space="preserve"> </w:t>
      </w:r>
      <w:r w:rsidRPr="00FC5C2B">
        <w:rPr>
          <w:rFonts w:ascii="Arial" w:eastAsia="Myriad Pro" w:hAnsi="Arial" w:cs="Arial"/>
          <w:b/>
          <w:bCs/>
          <w:color w:val="FFFFFF" w:themeColor="background1"/>
          <w:sz w:val="54"/>
          <w:szCs w:val="54"/>
          <w:lang w:bidi="en-US"/>
        </w:rPr>
        <w:t>201</w:t>
      </w:r>
      <w:r w:rsidRPr="00FC5C2B">
        <w:rPr>
          <w:rFonts w:ascii="Arial" w:eastAsia="Myriad Pro" w:hAnsi="Arial" w:cs="Arial"/>
          <w:b/>
          <w:bCs/>
          <w:color w:val="2F5496" w:themeColor="accent5" w:themeShade="BF"/>
          <w:sz w:val="54"/>
          <w:szCs w:val="54"/>
          <w:lang w:bidi="en-US"/>
        </w:rPr>
        <w:t>9</w:t>
      </w:r>
    </w:p>
    <w:p w14:paraId="1B30873C"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54"/>
          <w:szCs w:val="54"/>
          <w:lang w:bidi="en-US"/>
        </w:rPr>
      </w:pPr>
    </w:p>
    <w:p w14:paraId="2FC0CABC"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54"/>
          <w:szCs w:val="54"/>
          <w:lang w:bidi="en-US"/>
        </w:rPr>
      </w:pPr>
    </w:p>
    <w:p w14:paraId="122E6225"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54"/>
          <w:szCs w:val="54"/>
          <w:lang w:bidi="en-US"/>
        </w:rPr>
      </w:pPr>
    </w:p>
    <w:p w14:paraId="1877E2BC"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54"/>
          <w:szCs w:val="54"/>
          <w:lang w:bidi="en-US"/>
        </w:rPr>
      </w:pPr>
    </w:p>
    <w:p w14:paraId="4A42101A"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54"/>
          <w:szCs w:val="54"/>
          <w:lang w:bidi="en-US"/>
        </w:rPr>
      </w:pPr>
    </w:p>
    <w:p w14:paraId="63708C10"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54"/>
          <w:szCs w:val="54"/>
          <w:lang w:bidi="en-US"/>
        </w:rPr>
      </w:pPr>
    </w:p>
    <w:p w14:paraId="6FBA1AC0"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32"/>
          <w:szCs w:val="54"/>
          <w:lang w:bidi="en-US"/>
        </w:rPr>
      </w:pPr>
    </w:p>
    <w:p w14:paraId="51A128E4"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32"/>
          <w:szCs w:val="54"/>
          <w:lang w:bidi="en-US"/>
        </w:rPr>
      </w:pPr>
    </w:p>
    <w:p w14:paraId="2EAA9775"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32"/>
          <w:szCs w:val="54"/>
          <w:lang w:bidi="en-US"/>
        </w:rPr>
      </w:pPr>
    </w:p>
    <w:p w14:paraId="61813B2B"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32"/>
          <w:szCs w:val="54"/>
          <w:lang w:bidi="en-US"/>
        </w:rPr>
      </w:pPr>
    </w:p>
    <w:p w14:paraId="35C7CE64" w14:textId="77777777" w:rsidR="00557CA7" w:rsidRPr="00FC5C2B" w:rsidRDefault="00557CA7" w:rsidP="00557CA7">
      <w:pPr>
        <w:widowControl w:val="0"/>
        <w:autoSpaceDE w:val="0"/>
        <w:autoSpaceDN w:val="0"/>
        <w:spacing w:after="0" w:line="240" w:lineRule="auto"/>
        <w:jc w:val="center"/>
        <w:rPr>
          <w:rFonts w:ascii="Arial" w:eastAsia="Myriad Pro" w:hAnsi="Arial" w:cs="Arial"/>
          <w:b/>
          <w:sz w:val="32"/>
          <w:szCs w:val="54"/>
          <w:lang w:bidi="en-US"/>
        </w:rPr>
      </w:pPr>
    </w:p>
    <w:p w14:paraId="4D45B023" w14:textId="77777777" w:rsidR="00557CA7" w:rsidRPr="00FC5C2B" w:rsidRDefault="00AB13CC" w:rsidP="0BB24540">
      <w:pPr>
        <w:widowControl w:val="0"/>
        <w:autoSpaceDE w:val="0"/>
        <w:autoSpaceDN w:val="0"/>
        <w:spacing w:after="0" w:line="240" w:lineRule="auto"/>
        <w:jc w:val="center"/>
        <w:rPr>
          <w:rFonts w:ascii="Arial" w:eastAsia="Myriad Pro" w:hAnsi="Arial" w:cs="Arial"/>
          <w:b/>
          <w:bCs/>
          <w:color w:val="FFFFFF" w:themeColor="background1"/>
          <w:sz w:val="32"/>
          <w:szCs w:val="32"/>
          <w:lang w:bidi="en-US"/>
        </w:rPr>
      </w:pPr>
      <w:r>
        <w:rPr>
          <w:rFonts w:ascii="Arial" w:eastAsia="Myriad Pro" w:hAnsi="Arial" w:cs="Arial"/>
          <w:b/>
          <w:bCs/>
          <w:color w:val="FFFFFF" w:themeColor="background1"/>
          <w:sz w:val="32"/>
          <w:szCs w:val="32"/>
          <w:lang w:bidi="en-US"/>
        </w:rPr>
        <w:t>March</w:t>
      </w:r>
      <w:r w:rsidR="0BB24540" w:rsidRPr="00FC5C2B">
        <w:rPr>
          <w:rFonts w:ascii="Arial" w:eastAsia="Myriad Pro" w:hAnsi="Arial" w:cs="Arial"/>
          <w:b/>
          <w:bCs/>
          <w:color w:val="FFFFFF" w:themeColor="background1"/>
          <w:sz w:val="32"/>
          <w:szCs w:val="32"/>
          <w:lang w:bidi="en-US"/>
        </w:rPr>
        <w:t xml:space="preserve"> 2020</w:t>
      </w:r>
    </w:p>
    <w:p w14:paraId="05831871" w14:textId="77777777" w:rsidR="00851B71" w:rsidRPr="00FC5C2B" w:rsidRDefault="00851B71" w:rsidP="00851B71">
      <w:pPr>
        <w:rPr>
          <w:rFonts w:ascii="Arial" w:eastAsia="Myriad Pro" w:hAnsi="Arial" w:cs="Arial"/>
          <w:b/>
          <w:sz w:val="32"/>
          <w:szCs w:val="54"/>
          <w:lang w:bidi="en-US"/>
        </w:rPr>
      </w:pPr>
    </w:p>
    <w:p w14:paraId="114D65D8" w14:textId="77777777" w:rsidR="00851B71" w:rsidRPr="00FC5C2B" w:rsidRDefault="00851B71">
      <w:pPr>
        <w:rPr>
          <w:rFonts w:ascii="Arial" w:eastAsia="Myriad Pro" w:hAnsi="Arial" w:cs="Arial"/>
          <w:b/>
          <w:sz w:val="32"/>
          <w:szCs w:val="54"/>
          <w:lang w:bidi="en-US"/>
        </w:rPr>
      </w:pPr>
      <w:r w:rsidRPr="00FC5C2B">
        <w:rPr>
          <w:rFonts w:ascii="Arial" w:eastAsia="Myriad Pro" w:hAnsi="Arial" w:cs="Arial"/>
          <w:b/>
          <w:sz w:val="32"/>
          <w:szCs w:val="54"/>
          <w:lang w:bidi="en-US"/>
        </w:rPr>
        <w:br w:type="page"/>
      </w:r>
    </w:p>
    <w:p w14:paraId="6148CB2F" w14:textId="77777777" w:rsidR="00851B71" w:rsidRPr="00FC5C2B" w:rsidRDefault="00851B71" w:rsidP="00851B71">
      <w:pPr>
        <w:rPr>
          <w:rFonts w:ascii="Arial" w:hAnsi="Arial" w:cs="Arial"/>
          <w:b/>
          <w:bCs/>
          <w:sz w:val="24"/>
          <w:szCs w:val="24"/>
        </w:rPr>
      </w:pPr>
    </w:p>
    <w:p w14:paraId="40A7C15C" w14:textId="77777777" w:rsidR="00851B71" w:rsidRPr="00FC5C2B" w:rsidRDefault="00851B71" w:rsidP="00851B71">
      <w:pPr>
        <w:rPr>
          <w:rFonts w:ascii="Arial" w:hAnsi="Arial" w:cs="Arial"/>
          <w:b/>
          <w:bCs/>
          <w:sz w:val="24"/>
          <w:szCs w:val="24"/>
        </w:rPr>
      </w:pPr>
    </w:p>
    <w:p w14:paraId="7EB1C6DA" w14:textId="77777777" w:rsidR="00851B71" w:rsidRPr="00FC5C2B" w:rsidRDefault="00851B71" w:rsidP="00851B71">
      <w:pPr>
        <w:rPr>
          <w:rFonts w:ascii="Arial" w:hAnsi="Arial" w:cs="Arial"/>
          <w:b/>
          <w:bCs/>
          <w:sz w:val="24"/>
          <w:szCs w:val="24"/>
        </w:rPr>
      </w:pPr>
    </w:p>
    <w:p w14:paraId="052690A3" w14:textId="77777777" w:rsidR="00851B71" w:rsidRPr="00FC5C2B" w:rsidRDefault="00851B71" w:rsidP="00851B71">
      <w:pPr>
        <w:rPr>
          <w:rFonts w:ascii="Arial" w:hAnsi="Arial" w:cs="Arial"/>
          <w:b/>
          <w:bCs/>
          <w:sz w:val="24"/>
          <w:szCs w:val="24"/>
        </w:rPr>
      </w:pPr>
    </w:p>
    <w:p w14:paraId="33875F02" w14:textId="77777777" w:rsidR="00851B71" w:rsidRPr="00FC5C2B" w:rsidRDefault="00851B71" w:rsidP="00851B71">
      <w:pPr>
        <w:rPr>
          <w:rFonts w:ascii="Arial" w:hAnsi="Arial" w:cs="Arial"/>
          <w:b/>
          <w:bCs/>
          <w:sz w:val="24"/>
          <w:szCs w:val="24"/>
        </w:rPr>
      </w:pPr>
    </w:p>
    <w:p w14:paraId="6B54A67E" w14:textId="77777777" w:rsidR="00851B71" w:rsidRPr="00FC5C2B" w:rsidRDefault="00851B71" w:rsidP="00851B71">
      <w:pPr>
        <w:rPr>
          <w:rFonts w:ascii="Arial" w:hAnsi="Arial" w:cs="Arial"/>
          <w:b/>
          <w:bCs/>
          <w:sz w:val="24"/>
          <w:szCs w:val="24"/>
        </w:rPr>
      </w:pPr>
    </w:p>
    <w:p w14:paraId="298416A7" w14:textId="77777777" w:rsidR="00851B71" w:rsidRPr="00FC5C2B" w:rsidRDefault="00851B71" w:rsidP="00851B71">
      <w:pPr>
        <w:rPr>
          <w:rFonts w:ascii="Arial" w:hAnsi="Arial" w:cs="Arial"/>
          <w:b/>
          <w:bCs/>
          <w:sz w:val="24"/>
          <w:szCs w:val="24"/>
        </w:rPr>
      </w:pPr>
    </w:p>
    <w:p w14:paraId="4B65C747" w14:textId="77777777" w:rsidR="00851B71" w:rsidRPr="00FC5C2B" w:rsidRDefault="00851B71" w:rsidP="00851B71">
      <w:pPr>
        <w:rPr>
          <w:rFonts w:ascii="Arial" w:hAnsi="Arial" w:cs="Arial"/>
          <w:b/>
          <w:bCs/>
          <w:sz w:val="24"/>
          <w:szCs w:val="24"/>
        </w:rPr>
      </w:pPr>
    </w:p>
    <w:p w14:paraId="1A9ADAFE" w14:textId="77777777" w:rsidR="00851B71" w:rsidRPr="00FC5C2B" w:rsidRDefault="00851B71" w:rsidP="00851B71">
      <w:pPr>
        <w:rPr>
          <w:rFonts w:ascii="Arial" w:hAnsi="Arial" w:cs="Arial"/>
          <w:b/>
          <w:bCs/>
          <w:sz w:val="24"/>
          <w:szCs w:val="24"/>
        </w:rPr>
      </w:pPr>
    </w:p>
    <w:p w14:paraId="41D000D7" w14:textId="77777777" w:rsidR="00851B71" w:rsidRPr="00FC5C2B" w:rsidRDefault="00851B71" w:rsidP="00851B71">
      <w:pPr>
        <w:rPr>
          <w:rFonts w:ascii="Arial" w:hAnsi="Arial" w:cs="Arial"/>
          <w:b/>
          <w:bCs/>
          <w:sz w:val="24"/>
          <w:szCs w:val="24"/>
        </w:rPr>
      </w:pPr>
    </w:p>
    <w:p w14:paraId="63BD0548" w14:textId="77777777" w:rsidR="00851B71" w:rsidRPr="00FC5C2B" w:rsidRDefault="00851B71" w:rsidP="00851B71">
      <w:pPr>
        <w:rPr>
          <w:rFonts w:ascii="Arial" w:hAnsi="Arial" w:cs="Arial"/>
          <w:b/>
          <w:bCs/>
          <w:sz w:val="24"/>
          <w:szCs w:val="24"/>
        </w:rPr>
      </w:pPr>
    </w:p>
    <w:p w14:paraId="65807871" w14:textId="77777777" w:rsidR="00851B71" w:rsidRPr="00FC5C2B" w:rsidRDefault="00851B71" w:rsidP="00851B71">
      <w:pPr>
        <w:rPr>
          <w:rFonts w:ascii="Arial" w:hAnsi="Arial" w:cs="Arial"/>
          <w:b/>
          <w:bCs/>
          <w:sz w:val="24"/>
          <w:szCs w:val="24"/>
        </w:rPr>
      </w:pPr>
    </w:p>
    <w:p w14:paraId="0C99665D" w14:textId="77777777" w:rsidR="00851B71" w:rsidRPr="00FC5C2B" w:rsidRDefault="00851B71" w:rsidP="00851B71">
      <w:pPr>
        <w:rPr>
          <w:rFonts w:ascii="Arial" w:hAnsi="Arial" w:cs="Arial"/>
          <w:b/>
          <w:bCs/>
          <w:sz w:val="24"/>
          <w:szCs w:val="24"/>
        </w:rPr>
      </w:pPr>
    </w:p>
    <w:p w14:paraId="73F8B30E" w14:textId="77777777" w:rsidR="00851B71" w:rsidRPr="00FC5C2B" w:rsidRDefault="00851B71" w:rsidP="00851B71">
      <w:pPr>
        <w:rPr>
          <w:rFonts w:ascii="Arial" w:hAnsi="Arial" w:cs="Arial"/>
          <w:b/>
          <w:bCs/>
          <w:sz w:val="24"/>
          <w:szCs w:val="24"/>
        </w:rPr>
      </w:pPr>
    </w:p>
    <w:p w14:paraId="26FA25E9" w14:textId="77777777" w:rsidR="00851B71" w:rsidRPr="00FC5C2B" w:rsidRDefault="00851B71" w:rsidP="00851B71">
      <w:pPr>
        <w:rPr>
          <w:rFonts w:ascii="Arial" w:hAnsi="Arial" w:cs="Arial"/>
          <w:b/>
          <w:bCs/>
          <w:sz w:val="24"/>
          <w:szCs w:val="24"/>
        </w:rPr>
      </w:pPr>
    </w:p>
    <w:p w14:paraId="658D1F01" w14:textId="77777777" w:rsidR="00851B71" w:rsidRPr="00FC5C2B" w:rsidRDefault="00851B71" w:rsidP="00851B71">
      <w:pPr>
        <w:rPr>
          <w:rFonts w:ascii="Arial" w:hAnsi="Arial" w:cs="Arial"/>
          <w:b/>
          <w:bCs/>
          <w:sz w:val="24"/>
          <w:szCs w:val="24"/>
        </w:rPr>
      </w:pPr>
    </w:p>
    <w:p w14:paraId="71EB4E84" w14:textId="77777777" w:rsidR="00851B71" w:rsidRPr="00FC5C2B" w:rsidRDefault="00851B71" w:rsidP="00851B71">
      <w:pPr>
        <w:rPr>
          <w:rFonts w:ascii="Arial" w:hAnsi="Arial" w:cs="Arial"/>
          <w:b/>
          <w:bCs/>
          <w:sz w:val="24"/>
          <w:szCs w:val="24"/>
        </w:rPr>
      </w:pPr>
    </w:p>
    <w:p w14:paraId="6B300008" w14:textId="77777777" w:rsidR="00851B71" w:rsidRPr="00FC5C2B" w:rsidRDefault="00851B71" w:rsidP="00851B71">
      <w:pPr>
        <w:rPr>
          <w:rFonts w:ascii="Arial" w:hAnsi="Arial" w:cs="Arial"/>
          <w:b/>
          <w:bCs/>
          <w:sz w:val="24"/>
          <w:szCs w:val="24"/>
        </w:rPr>
      </w:pPr>
    </w:p>
    <w:p w14:paraId="2B7E2A45" w14:textId="77777777" w:rsidR="00851B71" w:rsidRPr="00FC5C2B" w:rsidRDefault="00851B71" w:rsidP="00851B71">
      <w:pPr>
        <w:rPr>
          <w:rFonts w:ascii="Arial" w:hAnsi="Arial" w:cs="Arial"/>
          <w:b/>
          <w:bCs/>
          <w:sz w:val="24"/>
          <w:szCs w:val="24"/>
        </w:rPr>
      </w:pPr>
    </w:p>
    <w:p w14:paraId="22285A2E" w14:textId="77777777" w:rsidR="00851B71" w:rsidRPr="00FC5C2B" w:rsidRDefault="00851B71" w:rsidP="00851B71">
      <w:pPr>
        <w:rPr>
          <w:rFonts w:ascii="Arial" w:hAnsi="Arial" w:cs="Arial"/>
          <w:b/>
          <w:bCs/>
          <w:sz w:val="24"/>
          <w:szCs w:val="24"/>
        </w:rPr>
      </w:pPr>
    </w:p>
    <w:p w14:paraId="01186AA3" w14:textId="77777777" w:rsidR="00851B71" w:rsidRPr="00FC5C2B" w:rsidRDefault="00851B71" w:rsidP="00851B71">
      <w:pPr>
        <w:rPr>
          <w:rFonts w:ascii="Arial" w:hAnsi="Arial" w:cs="Arial"/>
          <w:b/>
          <w:bCs/>
          <w:sz w:val="24"/>
          <w:szCs w:val="24"/>
        </w:rPr>
      </w:pPr>
    </w:p>
    <w:p w14:paraId="20BF8D1D" w14:textId="77777777" w:rsidR="00851B71" w:rsidRPr="00FC5C2B" w:rsidRDefault="00851B71" w:rsidP="00851B71">
      <w:pPr>
        <w:rPr>
          <w:rFonts w:ascii="Arial" w:hAnsi="Arial" w:cs="Arial"/>
          <w:b/>
          <w:bCs/>
          <w:sz w:val="24"/>
          <w:szCs w:val="24"/>
        </w:rPr>
      </w:pPr>
    </w:p>
    <w:p w14:paraId="6F955738" w14:textId="77777777" w:rsidR="00851B71" w:rsidRPr="00FC5C2B" w:rsidRDefault="00851B71" w:rsidP="00851B71">
      <w:pPr>
        <w:rPr>
          <w:rFonts w:ascii="Arial" w:hAnsi="Arial" w:cs="Arial"/>
          <w:b/>
          <w:bCs/>
          <w:sz w:val="24"/>
          <w:szCs w:val="24"/>
        </w:rPr>
      </w:pPr>
    </w:p>
    <w:p w14:paraId="4F3FE1D6" w14:textId="77777777" w:rsidR="00851B71" w:rsidRPr="00FC5C2B" w:rsidRDefault="00851B71" w:rsidP="00851B71">
      <w:pPr>
        <w:rPr>
          <w:rFonts w:ascii="Arial" w:hAnsi="Arial" w:cs="Arial"/>
          <w:b/>
          <w:bCs/>
          <w:sz w:val="24"/>
          <w:szCs w:val="24"/>
        </w:rPr>
      </w:pPr>
    </w:p>
    <w:p w14:paraId="60C7B2EB" w14:textId="77777777" w:rsidR="00851B71" w:rsidRPr="00FC5C2B" w:rsidRDefault="00851B71" w:rsidP="00851B71">
      <w:pPr>
        <w:rPr>
          <w:rFonts w:ascii="Arial" w:hAnsi="Arial" w:cs="Arial"/>
          <w:b/>
          <w:bCs/>
          <w:sz w:val="24"/>
          <w:szCs w:val="24"/>
        </w:rPr>
      </w:pPr>
    </w:p>
    <w:p w14:paraId="6827DBF4" w14:textId="77777777" w:rsidR="00851B71" w:rsidRPr="00FC5C2B" w:rsidRDefault="00851B71" w:rsidP="00851B71">
      <w:pPr>
        <w:rPr>
          <w:rFonts w:ascii="Arial" w:hAnsi="Arial" w:cs="Arial"/>
          <w:b/>
          <w:bCs/>
          <w:sz w:val="24"/>
          <w:szCs w:val="24"/>
        </w:rPr>
      </w:pPr>
    </w:p>
    <w:p w14:paraId="5C2DFFC6" w14:textId="77777777" w:rsidR="00771434" w:rsidRPr="00FC5C2B" w:rsidRDefault="0BB24540" w:rsidP="0BB24540">
      <w:pPr>
        <w:rPr>
          <w:rFonts w:ascii="Arial" w:eastAsia="Myriad Pro" w:hAnsi="Arial" w:cs="Arial"/>
          <w:b/>
          <w:bCs/>
          <w:color w:val="993366"/>
          <w:sz w:val="32"/>
          <w:szCs w:val="32"/>
          <w:lang w:bidi="en-US"/>
        </w:rPr>
      </w:pPr>
      <w:r w:rsidRPr="00FC5C2B">
        <w:rPr>
          <w:rFonts w:ascii="Arial" w:hAnsi="Arial" w:cs="Arial"/>
          <w:b/>
          <w:bCs/>
          <w:color w:val="993366"/>
          <w:sz w:val="24"/>
          <w:szCs w:val="24"/>
        </w:rPr>
        <w:t xml:space="preserve">Consolidated Annual Activity Report of the European Labour Authority 2019 </w:t>
      </w:r>
    </w:p>
    <w:p w14:paraId="6BBA2A7D" w14:textId="77777777" w:rsidR="00771434" w:rsidRPr="00FC5C2B" w:rsidRDefault="0BB24540" w:rsidP="0BB24540">
      <w:pPr>
        <w:adjustRightInd w:val="0"/>
        <w:spacing w:before="120" w:after="120"/>
        <w:rPr>
          <w:rFonts w:ascii="Arial" w:hAnsi="Arial" w:cs="Arial"/>
          <w:sz w:val="24"/>
          <w:szCs w:val="24"/>
        </w:rPr>
      </w:pPr>
      <w:r w:rsidRPr="00FC5C2B">
        <w:rPr>
          <w:rFonts w:ascii="Arial" w:hAnsi="Arial" w:cs="Arial"/>
          <w:sz w:val="24"/>
          <w:szCs w:val="24"/>
        </w:rPr>
        <w:t xml:space="preserve">Bratislava, </w:t>
      </w:r>
      <w:r w:rsidR="00D16BB8">
        <w:rPr>
          <w:rFonts w:ascii="Arial" w:hAnsi="Arial" w:cs="Arial"/>
          <w:sz w:val="24"/>
          <w:szCs w:val="24"/>
        </w:rPr>
        <w:t>March</w:t>
      </w:r>
      <w:r w:rsidRPr="00FC5C2B">
        <w:rPr>
          <w:rFonts w:ascii="Arial" w:hAnsi="Arial" w:cs="Arial"/>
          <w:sz w:val="24"/>
          <w:szCs w:val="24"/>
        </w:rPr>
        <w:t xml:space="preserve"> 2020 </w:t>
      </w:r>
    </w:p>
    <w:p w14:paraId="5FFCFC43" w14:textId="77777777" w:rsidR="00771434" w:rsidRPr="00FC5C2B" w:rsidRDefault="0BB24540" w:rsidP="0BB24540">
      <w:pPr>
        <w:adjustRightInd w:val="0"/>
        <w:spacing w:after="240"/>
        <w:rPr>
          <w:rFonts w:ascii="Arial" w:hAnsi="Arial" w:cs="Arial"/>
          <w:sz w:val="24"/>
          <w:szCs w:val="24"/>
        </w:rPr>
      </w:pPr>
      <w:r w:rsidRPr="00FC5C2B">
        <w:rPr>
          <w:rFonts w:ascii="Arial" w:hAnsi="Arial" w:cs="Arial"/>
          <w:sz w:val="24"/>
          <w:szCs w:val="24"/>
        </w:rPr>
        <w:t xml:space="preserve">Doc: Decision No </w:t>
      </w:r>
      <w:r w:rsidR="00D16BB8" w:rsidRPr="00D16BB8">
        <w:rPr>
          <w:rFonts w:ascii="Arial" w:hAnsi="Arial" w:cs="Arial"/>
          <w:sz w:val="24"/>
          <w:szCs w:val="24"/>
        </w:rPr>
        <w:t>4</w:t>
      </w:r>
      <w:r w:rsidRPr="00D16BB8">
        <w:rPr>
          <w:rFonts w:ascii="Arial" w:hAnsi="Arial" w:cs="Arial"/>
          <w:sz w:val="24"/>
          <w:szCs w:val="24"/>
        </w:rPr>
        <w:t>/2020 of</w:t>
      </w:r>
      <w:r w:rsidRPr="00FC5C2B">
        <w:rPr>
          <w:rFonts w:ascii="Arial" w:hAnsi="Arial" w:cs="Arial"/>
          <w:sz w:val="24"/>
          <w:szCs w:val="24"/>
        </w:rPr>
        <w:t xml:space="preserve"> </w:t>
      </w:r>
      <w:r w:rsidR="00D16BB8">
        <w:rPr>
          <w:rFonts w:ascii="Arial" w:hAnsi="Arial" w:cs="Arial"/>
          <w:sz w:val="24"/>
          <w:szCs w:val="24"/>
        </w:rPr>
        <w:t>24 March</w:t>
      </w:r>
      <w:r w:rsidRPr="00FC5C2B">
        <w:rPr>
          <w:rFonts w:ascii="Arial" w:hAnsi="Arial" w:cs="Arial"/>
          <w:sz w:val="24"/>
          <w:szCs w:val="24"/>
        </w:rPr>
        <w:t xml:space="preserve"> 2020 of the Management Board</w:t>
      </w:r>
    </w:p>
    <w:p w14:paraId="0766841D" w14:textId="77777777" w:rsidR="00771434" w:rsidRPr="00FC5C2B" w:rsidRDefault="0BB24540" w:rsidP="0BB24540">
      <w:pPr>
        <w:adjustRightInd w:val="0"/>
        <w:jc w:val="both"/>
        <w:rPr>
          <w:rStyle w:val="Hyperlink"/>
          <w:rFonts w:ascii="Arial" w:hAnsi="Arial" w:cs="Arial"/>
          <w:color w:val="auto"/>
          <w:sz w:val="24"/>
          <w:szCs w:val="24"/>
        </w:rPr>
      </w:pPr>
      <w:r w:rsidRPr="00FC5C2B">
        <w:rPr>
          <w:rFonts w:ascii="Arial" w:hAnsi="Arial" w:cs="Arial"/>
          <w:sz w:val="24"/>
          <w:szCs w:val="24"/>
        </w:rPr>
        <w:t xml:space="preserve">If you have questions or comments in relation to this document please send them (quote the reference) to </w:t>
      </w:r>
      <w:hyperlink r:id="rId12">
        <w:r w:rsidRPr="00FC5C2B">
          <w:rPr>
            <w:rStyle w:val="Hyperlink"/>
            <w:rFonts w:ascii="Arial" w:hAnsi="Arial" w:cs="Arial"/>
            <w:color w:val="auto"/>
            <w:sz w:val="24"/>
            <w:szCs w:val="24"/>
          </w:rPr>
          <w:t>EMPL-ELA-INFO@ec.europa.eu</w:t>
        </w:r>
      </w:hyperlink>
      <w:r w:rsidR="00771434" w:rsidRPr="00FC5C2B">
        <w:rPr>
          <w:rStyle w:val="Hyperlink"/>
          <w:rFonts w:ascii="Arial" w:hAnsi="Arial" w:cs="Arial"/>
          <w:color w:val="auto"/>
          <w:sz w:val="24"/>
          <w:szCs w:val="24"/>
        </w:rPr>
        <w:br w:type="page"/>
      </w:r>
    </w:p>
    <w:sdt>
      <w:sdtPr>
        <w:rPr>
          <w:rFonts w:ascii="Arial" w:eastAsiaTheme="minorHAnsi" w:hAnsi="Arial" w:cs="Arial"/>
          <w:color w:val="auto"/>
          <w:sz w:val="22"/>
          <w:szCs w:val="22"/>
          <w:lang w:val="en-IE"/>
        </w:rPr>
        <w:id w:val="-1884710542"/>
        <w:docPartObj>
          <w:docPartGallery w:val="Table of Contents"/>
          <w:docPartUnique/>
        </w:docPartObj>
      </w:sdtPr>
      <w:sdtEndPr>
        <w:rPr>
          <w:b/>
          <w:bCs/>
          <w:noProof/>
        </w:rPr>
      </w:sdtEndPr>
      <w:sdtContent>
        <w:p w14:paraId="02E703FC" w14:textId="77777777" w:rsidR="00771434" w:rsidRPr="00FC5C2B" w:rsidRDefault="00771434">
          <w:pPr>
            <w:pStyle w:val="TOCHeading"/>
            <w:rPr>
              <w:rFonts w:ascii="Arial" w:hAnsi="Arial" w:cs="Arial"/>
              <w:b/>
              <w:color w:val="993366"/>
              <w:lang w:val="en-IE"/>
            </w:rPr>
          </w:pPr>
          <w:r w:rsidRPr="00FC5C2B">
            <w:rPr>
              <w:rFonts w:ascii="Arial" w:hAnsi="Arial" w:cs="Arial"/>
              <w:b/>
              <w:color w:val="993366"/>
              <w:lang w:val="en-IE"/>
            </w:rPr>
            <w:t>Table of con</w:t>
          </w:r>
          <w:bookmarkStart w:id="0" w:name="_GoBack"/>
          <w:bookmarkEnd w:id="0"/>
          <w:r w:rsidRPr="00FC5C2B">
            <w:rPr>
              <w:rFonts w:ascii="Arial" w:hAnsi="Arial" w:cs="Arial"/>
              <w:b/>
              <w:color w:val="993366"/>
              <w:lang w:val="en-IE"/>
            </w:rPr>
            <w:t>tents</w:t>
          </w:r>
        </w:p>
        <w:p w14:paraId="5E771B7F" w14:textId="3DE51BFB" w:rsidR="004065C1" w:rsidRDefault="00771434">
          <w:pPr>
            <w:pStyle w:val="TOC1"/>
            <w:rPr>
              <w:rFonts w:eastAsiaTheme="minorEastAsia"/>
              <w:noProof/>
              <w:lang w:val="en-US"/>
            </w:rPr>
          </w:pPr>
          <w:r w:rsidRPr="00FC5C2B">
            <w:fldChar w:fldCharType="begin"/>
          </w:r>
          <w:r w:rsidRPr="00FC5C2B">
            <w:instrText xml:space="preserve"> TOC \o "1-3" \h \z \u </w:instrText>
          </w:r>
          <w:r w:rsidRPr="00FC5C2B">
            <w:fldChar w:fldCharType="separate"/>
          </w:r>
          <w:hyperlink w:anchor="_Toc40107953" w:history="1">
            <w:r w:rsidR="004065C1" w:rsidRPr="004E03A4">
              <w:rPr>
                <w:rStyle w:val="Hyperlink"/>
                <w:rFonts w:ascii="Arial" w:eastAsia="Myriad Pro" w:hAnsi="Arial" w:cs="Arial"/>
                <w:b/>
                <w:bCs/>
                <w:noProof/>
                <w:lang w:bidi="en-US"/>
              </w:rPr>
              <w:t>Acronyms and abbreviations</w:t>
            </w:r>
            <w:r w:rsidR="004065C1">
              <w:rPr>
                <w:noProof/>
                <w:webHidden/>
              </w:rPr>
              <w:tab/>
            </w:r>
            <w:r w:rsidR="004065C1">
              <w:rPr>
                <w:noProof/>
                <w:webHidden/>
              </w:rPr>
              <w:fldChar w:fldCharType="begin"/>
            </w:r>
            <w:r w:rsidR="004065C1">
              <w:rPr>
                <w:noProof/>
                <w:webHidden/>
              </w:rPr>
              <w:instrText xml:space="preserve"> PAGEREF _Toc40107953 \h </w:instrText>
            </w:r>
            <w:r w:rsidR="004065C1">
              <w:rPr>
                <w:noProof/>
                <w:webHidden/>
              </w:rPr>
            </w:r>
            <w:r w:rsidR="004065C1">
              <w:rPr>
                <w:noProof/>
                <w:webHidden/>
              </w:rPr>
              <w:fldChar w:fldCharType="separate"/>
            </w:r>
            <w:r w:rsidR="004065C1">
              <w:rPr>
                <w:noProof/>
                <w:webHidden/>
              </w:rPr>
              <w:t>5</w:t>
            </w:r>
            <w:r w:rsidR="004065C1">
              <w:rPr>
                <w:noProof/>
                <w:webHidden/>
              </w:rPr>
              <w:fldChar w:fldCharType="end"/>
            </w:r>
          </w:hyperlink>
        </w:p>
        <w:p w14:paraId="1A66B0AE" w14:textId="6C74CEA9" w:rsidR="004065C1" w:rsidRDefault="004065C1">
          <w:pPr>
            <w:pStyle w:val="TOC1"/>
            <w:rPr>
              <w:rFonts w:eastAsiaTheme="minorEastAsia"/>
              <w:noProof/>
              <w:lang w:val="en-US"/>
            </w:rPr>
          </w:pPr>
          <w:hyperlink w:anchor="_Toc40107954" w:history="1">
            <w:r w:rsidRPr="004E03A4">
              <w:rPr>
                <w:rStyle w:val="Hyperlink"/>
                <w:rFonts w:ascii="Arial" w:eastAsia="Myriad Pro" w:hAnsi="Arial" w:cs="Arial"/>
                <w:b/>
                <w:bCs/>
                <w:noProof/>
                <w:lang w:bidi="en-US"/>
              </w:rPr>
              <w:t>Management Board Assessment of the Consolidated Annual Activity Report for 2019</w:t>
            </w:r>
            <w:r>
              <w:rPr>
                <w:noProof/>
                <w:webHidden/>
              </w:rPr>
              <w:tab/>
            </w:r>
            <w:r>
              <w:rPr>
                <w:noProof/>
                <w:webHidden/>
              </w:rPr>
              <w:fldChar w:fldCharType="begin"/>
            </w:r>
            <w:r>
              <w:rPr>
                <w:noProof/>
                <w:webHidden/>
              </w:rPr>
              <w:instrText xml:space="preserve"> PAGEREF _Toc40107954 \h </w:instrText>
            </w:r>
            <w:r>
              <w:rPr>
                <w:noProof/>
                <w:webHidden/>
              </w:rPr>
            </w:r>
            <w:r>
              <w:rPr>
                <w:noProof/>
                <w:webHidden/>
              </w:rPr>
              <w:fldChar w:fldCharType="separate"/>
            </w:r>
            <w:r>
              <w:rPr>
                <w:noProof/>
                <w:webHidden/>
              </w:rPr>
              <w:t>6</w:t>
            </w:r>
            <w:r>
              <w:rPr>
                <w:noProof/>
                <w:webHidden/>
              </w:rPr>
              <w:fldChar w:fldCharType="end"/>
            </w:r>
          </w:hyperlink>
        </w:p>
        <w:p w14:paraId="7094B902" w14:textId="0D48FF2C" w:rsidR="004065C1" w:rsidRDefault="004065C1">
          <w:pPr>
            <w:pStyle w:val="TOC1"/>
            <w:rPr>
              <w:rFonts w:eastAsiaTheme="minorEastAsia"/>
              <w:noProof/>
              <w:lang w:val="en-US"/>
            </w:rPr>
          </w:pPr>
          <w:hyperlink w:anchor="_Toc40107955" w:history="1">
            <w:r w:rsidRPr="004E03A4">
              <w:rPr>
                <w:rStyle w:val="Hyperlink"/>
                <w:rFonts w:ascii="Arial" w:eastAsia="Myriad Pro" w:hAnsi="Arial" w:cs="Arial"/>
                <w:b/>
                <w:bCs/>
                <w:noProof/>
                <w:lang w:bidi="en-US"/>
              </w:rPr>
              <w:t>Introduction</w:t>
            </w:r>
            <w:r>
              <w:rPr>
                <w:noProof/>
                <w:webHidden/>
              </w:rPr>
              <w:tab/>
            </w:r>
            <w:r>
              <w:rPr>
                <w:noProof/>
                <w:webHidden/>
              </w:rPr>
              <w:fldChar w:fldCharType="begin"/>
            </w:r>
            <w:r>
              <w:rPr>
                <w:noProof/>
                <w:webHidden/>
              </w:rPr>
              <w:instrText xml:space="preserve"> PAGEREF _Toc40107955 \h </w:instrText>
            </w:r>
            <w:r>
              <w:rPr>
                <w:noProof/>
                <w:webHidden/>
              </w:rPr>
            </w:r>
            <w:r>
              <w:rPr>
                <w:noProof/>
                <w:webHidden/>
              </w:rPr>
              <w:fldChar w:fldCharType="separate"/>
            </w:r>
            <w:r>
              <w:rPr>
                <w:noProof/>
                <w:webHidden/>
              </w:rPr>
              <w:t>7</w:t>
            </w:r>
            <w:r>
              <w:rPr>
                <w:noProof/>
                <w:webHidden/>
              </w:rPr>
              <w:fldChar w:fldCharType="end"/>
            </w:r>
          </w:hyperlink>
        </w:p>
        <w:p w14:paraId="148A6B9A" w14:textId="4B26019F" w:rsidR="004065C1" w:rsidRDefault="004065C1">
          <w:pPr>
            <w:pStyle w:val="TOC1"/>
            <w:rPr>
              <w:rFonts w:eastAsiaTheme="minorEastAsia"/>
              <w:noProof/>
              <w:lang w:val="en-US"/>
            </w:rPr>
          </w:pPr>
          <w:hyperlink w:anchor="_Toc40107956" w:history="1">
            <w:r w:rsidRPr="004E03A4">
              <w:rPr>
                <w:rStyle w:val="Hyperlink"/>
                <w:rFonts w:ascii="Arial" w:eastAsia="Myriad Pro" w:hAnsi="Arial" w:cs="Arial"/>
                <w:b/>
                <w:bCs/>
                <w:noProof/>
                <w:lang w:bidi="en-US"/>
              </w:rPr>
              <w:t>Executive Summary</w:t>
            </w:r>
            <w:r>
              <w:rPr>
                <w:noProof/>
                <w:webHidden/>
              </w:rPr>
              <w:tab/>
            </w:r>
            <w:r>
              <w:rPr>
                <w:noProof/>
                <w:webHidden/>
              </w:rPr>
              <w:fldChar w:fldCharType="begin"/>
            </w:r>
            <w:r>
              <w:rPr>
                <w:noProof/>
                <w:webHidden/>
              </w:rPr>
              <w:instrText xml:space="preserve"> PAGEREF _Toc40107956 \h </w:instrText>
            </w:r>
            <w:r>
              <w:rPr>
                <w:noProof/>
                <w:webHidden/>
              </w:rPr>
            </w:r>
            <w:r>
              <w:rPr>
                <w:noProof/>
                <w:webHidden/>
              </w:rPr>
              <w:fldChar w:fldCharType="separate"/>
            </w:r>
            <w:r>
              <w:rPr>
                <w:noProof/>
                <w:webHidden/>
              </w:rPr>
              <w:t>8</w:t>
            </w:r>
            <w:r>
              <w:rPr>
                <w:noProof/>
                <w:webHidden/>
              </w:rPr>
              <w:fldChar w:fldCharType="end"/>
            </w:r>
          </w:hyperlink>
        </w:p>
        <w:p w14:paraId="1D4EBFC0" w14:textId="0559B098" w:rsidR="004065C1" w:rsidRDefault="004065C1">
          <w:pPr>
            <w:pStyle w:val="TOC1"/>
            <w:rPr>
              <w:rFonts w:eastAsiaTheme="minorEastAsia"/>
              <w:noProof/>
              <w:lang w:val="en-US"/>
            </w:rPr>
          </w:pPr>
          <w:hyperlink w:anchor="_Toc40107957" w:history="1">
            <w:r w:rsidRPr="004E03A4">
              <w:rPr>
                <w:rStyle w:val="Hyperlink"/>
                <w:rFonts w:ascii="Arial" w:eastAsia="Myriad Pro" w:hAnsi="Arial" w:cs="Arial"/>
                <w:b/>
                <w:bCs/>
                <w:noProof/>
                <w:lang w:bidi="en-US"/>
              </w:rPr>
              <w:t>Part. I Achievements of the year</w:t>
            </w:r>
            <w:r>
              <w:rPr>
                <w:noProof/>
                <w:webHidden/>
              </w:rPr>
              <w:tab/>
            </w:r>
            <w:r>
              <w:rPr>
                <w:noProof/>
                <w:webHidden/>
              </w:rPr>
              <w:fldChar w:fldCharType="begin"/>
            </w:r>
            <w:r>
              <w:rPr>
                <w:noProof/>
                <w:webHidden/>
              </w:rPr>
              <w:instrText xml:space="preserve"> PAGEREF _Toc40107957 \h </w:instrText>
            </w:r>
            <w:r>
              <w:rPr>
                <w:noProof/>
                <w:webHidden/>
              </w:rPr>
            </w:r>
            <w:r>
              <w:rPr>
                <w:noProof/>
                <w:webHidden/>
              </w:rPr>
              <w:fldChar w:fldCharType="separate"/>
            </w:r>
            <w:r>
              <w:rPr>
                <w:noProof/>
                <w:webHidden/>
              </w:rPr>
              <w:t>9</w:t>
            </w:r>
            <w:r>
              <w:rPr>
                <w:noProof/>
                <w:webHidden/>
              </w:rPr>
              <w:fldChar w:fldCharType="end"/>
            </w:r>
          </w:hyperlink>
        </w:p>
        <w:p w14:paraId="711EE331" w14:textId="089B0C91" w:rsidR="004065C1" w:rsidRDefault="004065C1">
          <w:pPr>
            <w:pStyle w:val="TOC1"/>
            <w:rPr>
              <w:rFonts w:eastAsiaTheme="minorEastAsia"/>
              <w:noProof/>
              <w:lang w:val="en-US"/>
            </w:rPr>
          </w:pPr>
          <w:hyperlink w:anchor="_Toc40107958" w:history="1">
            <w:r w:rsidRPr="004E03A4">
              <w:rPr>
                <w:rStyle w:val="Hyperlink"/>
                <w:rFonts w:ascii="Arial" w:eastAsia="Myriad Pro" w:hAnsi="Arial" w:cs="Arial"/>
                <w:b/>
                <w:bCs/>
                <w:noProof/>
                <w:lang w:bidi="en-US"/>
              </w:rPr>
              <w:t>1.</w:t>
            </w:r>
            <w:r>
              <w:rPr>
                <w:rFonts w:eastAsiaTheme="minorEastAsia"/>
                <w:noProof/>
                <w:lang w:val="en-US"/>
              </w:rPr>
              <w:tab/>
            </w:r>
            <w:r w:rsidRPr="004E03A4">
              <w:rPr>
                <w:rStyle w:val="Hyperlink"/>
                <w:rFonts w:ascii="Arial" w:eastAsia="Myriad Pro" w:hAnsi="Arial" w:cs="Arial"/>
                <w:b/>
                <w:bCs/>
                <w:noProof/>
                <w:lang w:bidi="en-US"/>
              </w:rPr>
              <w:t>Governance and Management Structure</w:t>
            </w:r>
            <w:r>
              <w:rPr>
                <w:noProof/>
                <w:webHidden/>
              </w:rPr>
              <w:tab/>
            </w:r>
            <w:r>
              <w:rPr>
                <w:noProof/>
                <w:webHidden/>
              </w:rPr>
              <w:fldChar w:fldCharType="begin"/>
            </w:r>
            <w:r>
              <w:rPr>
                <w:noProof/>
                <w:webHidden/>
              </w:rPr>
              <w:instrText xml:space="preserve"> PAGEREF _Toc40107958 \h </w:instrText>
            </w:r>
            <w:r>
              <w:rPr>
                <w:noProof/>
                <w:webHidden/>
              </w:rPr>
            </w:r>
            <w:r>
              <w:rPr>
                <w:noProof/>
                <w:webHidden/>
              </w:rPr>
              <w:fldChar w:fldCharType="separate"/>
            </w:r>
            <w:r>
              <w:rPr>
                <w:noProof/>
                <w:webHidden/>
              </w:rPr>
              <w:t>9</w:t>
            </w:r>
            <w:r>
              <w:rPr>
                <w:noProof/>
                <w:webHidden/>
              </w:rPr>
              <w:fldChar w:fldCharType="end"/>
            </w:r>
          </w:hyperlink>
        </w:p>
        <w:p w14:paraId="48FEC2B7" w14:textId="37602E6D" w:rsidR="004065C1" w:rsidRDefault="004065C1">
          <w:pPr>
            <w:pStyle w:val="TOC1"/>
            <w:rPr>
              <w:rFonts w:eastAsiaTheme="minorEastAsia"/>
              <w:noProof/>
              <w:lang w:val="en-US"/>
            </w:rPr>
          </w:pPr>
          <w:hyperlink w:anchor="_Toc40107959" w:history="1">
            <w:r w:rsidRPr="004E03A4">
              <w:rPr>
                <w:rStyle w:val="Hyperlink"/>
                <w:rFonts w:ascii="Arial" w:eastAsia="Myriad Pro" w:hAnsi="Arial" w:cs="Arial"/>
                <w:b/>
                <w:bCs/>
                <w:noProof/>
                <w:lang w:bidi="en-US"/>
              </w:rPr>
              <w:t>2.</w:t>
            </w:r>
            <w:r>
              <w:rPr>
                <w:rFonts w:eastAsiaTheme="minorEastAsia"/>
                <w:noProof/>
                <w:lang w:val="en-US"/>
              </w:rPr>
              <w:tab/>
            </w:r>
            <w:r w:rsidRPr="004E03A4">
              <w:rPr>
                <w:rStyle w:val="Hyperlink"/>
                <w:rFonts w:ascii="Arial" w:eastAsia="Myriad Pro" w:hAnsi="Arial" w:cs="Arial"/>
                <w:b/>
                <w:bCs/>
                <w:noProof/>
                <w:lang w:bidi="en-US"/>
              </w:rPr>
              <w:t>Preparatory actions aimed at the execution of the Authority’s tasks</w:t>
            </w:r>
            <w:r>
              <w:rPr>
                <w:noProof/>
                <w:webHidden/>
              </w:rPr>
              <w:tab/>
            </w:r>
            <w:r>
              <w:rPr>
                <w:noProof/>
                <w:webHidden/>
              </w:rPr>
              <w:fldChar w:fldCharType="begin"/>
            </w:r>
            <w:r>
              <w:rPr>
                <w:noProof/>
                <w:webHidden/>
              </w:rPr>
              <w:instrText xml:space="preserve"> PAGEREF _Toc40107959 \h </w:instrText>
            </w:r>
            <w:r>
              <w:rPr>
                <w:noProof/>
                <w:webHidden/>
              </w:rPr>
            </w:r>
            <w:r>
              <w:rPr>
                <w:noProof/>
                <w:webHidden/>
              </w:rPr>
              <w:fldChar w:fldCharType="separate"/>
            </w:r>
            <w:r>
              <w:rPr>
                <w:noProof/>
                <w:webHidden/>
              </w:rPr>
              <w:t>10</w:t>
            </w:r>
            <w:r>
              <w:rPr>
                <w:noProof/>
                <w:webHidden/>
              </w:rPr>
              <w:fldChar w:fldCharType="end"/>
            </w:r>
          </w:hyperlink>
        </w:p>
        <w:p w14:paraId="7080C051" w14:textId="7056B801" w:rsidR="004065C1" w:rsidRDefault="004065C1">
          <w:pPr>
            <w:pStyle w:val="TOC1"/>
            <w:rPr>
              <w:rFonts w:eastAsiaTheme="minorEastAsia"/>
              <w:noProof/>
              <w:lang w:val="en-US"/>
            </w:rPr>
          </w:pPr>
          <w:hyperlink w:anchor="_Toc40107960" w:history="1">
            <w:r w:rsidRPr="004E03A4">
              <w:rPr>
                <w:rStyle w:val="Hyperlink"/>
                <w:rFonts w:ascii="Arial" w:eastAsia="Myriad Pro" w:hAnsi="Arial" w:cs="Arial"/>
                <w:b/>
                <w:bCs/>
                <w:noProof/>
                <w:lang w:bidi="en-US"/>
              </w:rPr>
              <w:t>a.</w:t>
            </w:r>
            <w:r>
              <w:rPr>
                <w:rFonts w:eastAsiaTheme="minorEastAsia"/>
                <w:noProof/>
                <w:lang w:val="en-US"/>
              </w:rPr>
              <w:tab/>
            </w:r>
            <w:r w:rsidRPr="004E03A4">
              <w:rPr>
                <w:rStyle w:val="Hyperlink"/>
                <w:rFonts w:ascii="Arial" w:eastAsia="Myriad Pro" w:hAnsi="Arial" w:cs="Arial"/>
                <w:b/>
                <w:bCs/>
                <w:noProof/>
                <w:lang w:bidi="en-US"/>
              </w:rPr>
              <w:t>Facilitating access to information on labour mobility</w:t>
            </w:r>
            <w:r>
              <w:rPr>
                <w:noProof/>
                <w:webHidden/>
              </w:rPr>
              <w:tab/>
            </w:r>
            <w:r>
              <w:rPr>
                <w:noProof/>
                <w:webHidden/>
              </w:rPr>
              <w:fldChar w:fldCharType="begin"/>
            </w:r>
            <w:r>
              <w:rPr>
                <w:noProof/>
                <w:webHidden/>
              </w:rPr>
              <w:instrText xml:space="preserve"> PAGEREF _Toc40107960 \h </w:instrText>
            </w:r>
            <w:r>
              <w:rPr>
                <w:noProof/>
                <w:webHidden/>
              </w:rPr>
            </w:r>
            <w:r>
              <w:rPr>
                <w:noProof/>
                <w:webHidden/>
              </w:rPr>
              <w:fldChar w:fldCharType="separate"/>
            </w:r>
            <w:r>
              <w:rPr>
                <w:noProof/>
                <w:webHidden/>
              </w:rPr>
              <w:t>11</w:t>
            </w:r>
            <w:r>
              <w:rPr>
                <w:noProof/>
                <w:webHidden/>
              </w:rPr>
              <w:fldChar w:fldCharType="end"/>
            </w:r>
          </w:hyperlink>
        </w:p>
        <w:p w14:paraId="165EDB77" w14:textId="3BF7868A" w:rsidR="004065C1" w:rsidRDefault="004065C1">
          <w:pPr>
            <w:pStyle w:val="TOC1"/>
            <w:rPr>
              <w:rFonts w:eastAsiaTheme="minorEastAsia"/>
              <w:noProof/>
              <w:lang w:val="en-US"/>
            </w:rPr>
          </w:pPr>
          <w:hyperlink w:anchor="_Toc40107961" w:history="1">
            <w:r w:rsidRPr="004E03A4">
              <w:rPr>
                <w:rStyle w:val="Hyperlink"/>
                <w:rFonts w:ascii="Arial" w:eastAsia="Myriad Pro" w:hAnsi="Arial" w:cs="Arial"/>
                <w:b/>
                <w:bCs/>
                <w:noProof/>
                <w:lang w:bidi="en-US"/>
              </w:rPr>
              <w:t>b.</w:t>
            </w:r>
            <w:r>
              <w:rPr>
                <w:rFonts w:eastAsiaTheme="minorEastAsia"/>
                <w:noProof/>
                <w:lang w:val="en-US"/>
              </w:rPr>
              <w:tab/>
            </w:r>
            <w:r w:rsidRPr="004E03A4">
              <w:rPr>
                <w:rStyle w:val="Hyperlink"/>
                <w:rFonts w:ascii="Arial" w:eastAsia="Myriad Pro" w:hAnsi="Arial" w:cs="Arial"/>
                <w:b/>
                <w:bCs/>
                <w:noProof/>
                <w:lang w:bidi="en-US"/>
              </w:rPr>
              <w:t>Coordination and support of concerted and joint inspections</w:t>
            </w:r>
            <w:r>
              <w:rPr>
                <w:noProof/>
                <w:webHidden/>
              </w:rPr>
              <w:tab/>
            </w:r>
            <w:r>
              <w:rPr>
                <w:noProof/>
                <w:webHidden/>
              </w:rPr>
              <w:fldChar w:fldCharType="begin"/>
            </w:r>
            <w:r>
              <w:rPr>
                <w:noProof/>
                <w:webHidden/>
              </w:rPr>
              <w:instrText xml:space="preserve"> PAGEREF _Toc40107961 \h </w:instrText>
            </w:r>
            <w:r>
              <w:rPr>
                <w:noProof/>
                <w:webHidden/>
              </w:rPr>
            </w:r>
            <w:r>
              <w:rPr>
                <w:noProof/>
                <w:webHidden/>
              </w:rPr>
              <w:fldChar w:fldCharType="separate"/>
            </w:r>
            <w:r>
              <w:rPr>
                <w:noProof/>
                <w:webHidden/>
              </w:rPr>
              <w:t>11</w:t>
            </w:r>
            <w:r>
              <w:rPr>
                <w:noProof/>
                <w:webHidden/>
              </w:rPr>
              <w:fldChar w:fldCharType="end"/>
            </w:r>
          </w:hyperlink>
        </w:p>
        <w:p w14:paraId="50161768" w14:textId="5EE2D647" w:rsidR="004065C1" w:rsidRDefault="004065C1">
          <w:pPr>
            <w:pStyle w:val="TOC1"/>
            <w:rPr>
              <w:rFonts w:eastAsiaTheme="minorEastAsia"/>
              <w:noProof/>
              <w:lang w:val="en-US"/>
            </w:rPr>
          </w:pPr>
          <w:hyperlink w:anchor="_Toc40107962" w:history="1">
            <w:r w:rsidRPr="004E03A4">
              <w:rPr>
                <w:rStyle w:val="Hyperlink"/>
                <w:rFonts w:ascii="Arial" w:eastAsia="Myriad Pro" w:hAnsi="Arial" w:cs="Arial"/>
                <w:b/>
                <w:bCs/>
                <w:noProof/>
                <w:lang w:bidi="en-US"/>
              </w:rPr>
              <w:t>c.</w:t>
            </w:r>
            <w:r>
              <w:rPr>
                <w:rFonts w:eastAsiaTheme="minorEastAsia"/>
                <w:noProof/>
                <w:lang w:val="en-US"/>
              </w:rPr>
              <w:tab/>
            </w:r>
            <w:r w:rsidRPr="004E03A4">
              <w:rPr>
                <w:rStyle w:val="Hyperlink"/>
                <w:rFonts w:ascii="Arial" w:eastAsia="Myriad Pro" w:hAnsi="Arial" w:cs="Arial"/>
                <w:b/>
                <w:bCs/>
                <w:noProof/>
                <w:lang w:bidi="en-US"/>
              </w:rPr>
              <w:t>Preparatory actions for the transfer of EURES and of the Platform tackling undeclared work</w:t>
            </w:r>
            <w:r>
              <w:rPr>
                <w:noProof/>
                <w:webHidden/>
              </w:rPr>
              <w:tab/>
            </w:r>
            <w:r>
              <w:rPr>
                <w:noProof/>
                <w:webHidden/>
              </w:rPr>
              <w:fldChar w:fldCharType="begin"/>
            </w:r>
            <w:r>
              <w:rPr>
                <w:noProof/>
                <w:webHidden/>
              </w:rPr>
              <w:instrText xml:space="preserve"> PAGEREF _Toc40107962 \h </w:instrText>
            </w:r>
            <w:r>
              <w:rPr>
                <w:noProof/>
                <w:webHidden/>
              </w:rPr>
            </w:r>
            <w:r>
              <w:rPr>
                <w:noProof/>
                <w:webHidden/>
              </w:rPr>
              <w:fldChar w:fldCharType="separate"/>
            </w:r>
            <w:r>
              <w:rPr>
                <w:noProof/>
                <w:webHidden/>
              </w:rPr>
              <w:t>12</w:t>
            </w:r>
            <w:r>
              <w:rPr>
                <w:noProof/>
                <w:webHidden/>
              </w:rPr>
              <w:fldChar w:fldCharType="end"/>
            </w:r>
          </w:hyperlink>
        </w:p>
        <w:p w14:paraId="7A8CCCF1" w14:textId="74F00091" w:rsidR="004065C1" w:rsidRDefault="004065C1">
          <w:pPr>
            <w:pStyle w:val="TOC1"/>
            <w:rPr>
              <w:rFonts w:eastAsiaTheme="minorEastAsia"/>
              <w:noProof/>
              <w:lang w:val="en-US"/>
            </w:rPr>
          </w:pPr>
          <w:hyperlink w:anchor="_Toc40107963" w:history="1">
            <w:r w:rsidRPr="004E03A4">
              <w:rPr>
                <w:rStyle w:val="Hyperlink"/>
                <w:rFonts w:ascii="Arial" w:eastAsia="Myriad Pro" w:hAnsi="Arial" w:cs="Arial"/>
                <w:b/>
                <w:bCs/>
                <w:noProof/>
                <w:lang w:bidi="en-US"/>
              </w:rPr>
              <w:t>d.</w:t>
            </w:r>
            <w:r>
              <w:rPr>
                <w:rFonts w:eastAsiaTheme="minorEastAsia"/>
                <w:noProof/>
                <w:lang w:val="en-US"/>
              </w:rPr>
              <w:tab/>
            </w:r>
            <w:r w:rsidRPr="004E03A4">
              <w:rPr>
                <w:rStyle w:val="Hyperlink"/>
                <w:rFonts w:ascii="Arial" w:eastAsia="Myriad Pro" w:hAnsi="Arial" w:cs="Arial"/>
                <w:b/>
                <w:bCs/>
                <w:noProof/>
                <w:lang w:bidi="en-US"/>
              </w:rPr>
              <w:t>External Communication</w:t>
            </w:r>
            <w:r>
              <w:rPr>
                <w:noProof/>
                <w:webHidden/>
              </w:rPr>
              <w:tab/>
            </w:r>
            <w:r>
              <w:rPr>
                <w:noProof/>
                <w:webHidden/>
              </w:rPr>
              <w:fldChar w:fldCharType="begin"/>
            </w:r>
            <w:r>
              <w:rPr>
                <w:noProof/>
                <w:webHidden/>
              </w:rPr>
              <w:instrText xml:space="preserve"> PAGEREF _Toc40107963 \h </w:instrText>
            </w:r>
            <w:r>
              <w:rPr>
                <w:noProof/>
                <w:webHidden/>
              </w:rPr>
            </w:r>
            <w:r>
              <w:rPr>
                <w:noProof/>
                <w:webHidden/>
              </w:rPr>
              <w:fldChar w:fldCharType="separate"/>
            </w:r>
            <w:r>
              <w:rPr>
                <w:noProof/>
                <w:webHidden/>
              </w:rPr>
              <w:t>12</w:t>
            </w:r>
            <w:r>
              <w:rPr>
                <w:noProof/>
                <w:webHidden/>
              </w:rPr>
              <w:fldChar w:fldCharType="end"/>
            </w:r>
          </w:hyperlink>
        </w:p>
        <w:p w14:paraId="069F236E" w14:textId="48BD863E" w:rsidR="004065C1" w:rsidRDefault="004065C1">
          <w:pPr>
            <w:pStyle w:val="TOC1"/>
            <w:rPr>
              <w:rFonts w:eastAsiaTheme="minorEastAsia"/>
              <w:noProof/>
              <w:lang w:val="en-US"/>
            </w:rPr>
          </w:pPr>
          <w:hyperlink w:anchor="_Toc40107964" w:history="1">
            <w:r w:rsidRPr="004E03A4">
              <w:rPr>
                <w:rStyle w:val="Hyperlink"/>
                <w:rFonts w:ascii="Arial" w:eastAsia="Myriad Pro" w:hAnsi="Arial" w:cs="Arial"/>
                <w:b/>
                <w:bCs/>
                <w:noProof/>
                <w:lang w:bidi="en-US"/>
              </w:rPr>
              <w:t>Part II. Management</w:t>
            </w:r>
            <w:r>
              <w:rPr>
                <w:noProof/>
                <w:webHidden/>
              </w:rPr>
              <w:tab/>
            </w:r>
            <w:r>
              <w:rPr>
                <w:noProof/>
                <w:webHidden/>
              </w:rPr>
              <w:fldChar w:fldCharType="begin"/>
            </w:r>
            <w:r>
              <w:rPr>
                <w:noProof/>
                <w:webHidden/>
              </w:rPr>
              <w:instrText xml:space="preserve"> PAGEREF _Toc40107964 \h </w:instrText>
            </w:r>
            <w:r>
              <w:rPr>
                <w:noProof/>
                <w:webHidden/>
              </w:rPr>
            </w:r>
            <w:r>
              <w:rPr>
                <w:noProof/>
                <w:webHidden/>
              </w:rPr>
              <w:fldChar w:fldCharType="separate"/>
            </w:r>
            <w:r>
              <w:rPr>
                <w:noProof/>
                <w:webHidden/>
              </w:rPr>
              <w:t>13</w:t>
            </w:r>
            <w:r>
              <w:rPr>
                <w:noProof/>
                <w:webHidden/>
              </w:rPr>
              <w:fldChar w:fldCharType="end"/>
            </w:r>
          </w:hyperlink>
        </w:p>
        <w:p w14:paraId="221ED967" w14:textId="32774307" w:rsidR="004065C1" w:rsidRDefault="004065C1">
          <w:pPr>
            <w:pStyle w:val="TOC1"/>
            <w:rPr>
              <w:rFonts w:eastAsiaTheme="minorEastAsia"/>
              <w:noProof/>
              <w:lang w:val="en-US"/>
            </w:rPr>
          </w:pPr>
          <w:hyperlink w:anchor="_Toc40107965" w:history="1">
            <w:r w:rsidRPr="004E03A4">
              <w:rPr>
                <w:rStyle w:val="Hyperlink"/>
                <w:rFonts w:ascii="Arial" w:eastAsia="Myriad Pro" w:hAnsi="Arial" w:cs="Arial"/>
                <w:b/>
                <w:bCs/>
                <w:noProof/>
                <w:lang w:bidi="en-US"/>
              </w:rPr>
              <w:t>1.</w:t>
            </w:r>
            <w:r>
              <w:rPr>
                <w:rFonts w:eastAsiaTheme="minorEastAsia"/>
                <w:noProof/>
                <w:lang w:val="en-US"/>
              </w:rPr>
              <w:tab/>
            </w:r>
            <w:r w:rsidRPr="004E03A4">
              <w:rPr>
                <w:rStyle w:val="Hyperlink"/>
                <w:rFonts w:ascii="Arial" w:eastAsia="Myriad Pro" w:hAnsi="Arial" w:cs="Arial"/>
                <w:b/>
                <w:bCs/>
                <w:noProof/>
                <w:lang w:bidi="en-US"/>
              </w:rPr>
              <w:t>Budgetary and financial management</w:t>
            </w:r>
            <w:r>
              <w:rPr>
                <w:noProof/>
                <w:webHidden/>
              </w:rPr>
              <w:tab/>
            </w:r>
            <w:r>
              <w:rPr>
                <w:noProof/>
                <w:webHidden/>
              </w:rPr>
              <w:fldChar w:fldCharType="begin"/>
            </w:r>
            <w:r>
              <w:rPr>
                <w:noProof/>
                <w:webHidden/>
              </w:rPr>
              <w:instrText xml:space="preserve"> PAGEREF _Toc40107965 \h </w:instrText>
            </w:r>
            <w:r>
              <w:rPr>
                <w:noProof/>
                <w:webHidden/>
              </w:rPr>
            </w:r>
            <w:r>
              <w:rPr>
                <w:noProof/>
                <w:webHidden/>
              </w:rPr>
              <w:fldChar w:fldCharType="separate"/>
            </w:r>
            <w:r>
              <w:rPr>
                <w:noProof/>
                <w:webHidden/>
              </w:rPr>
              <w:t>13</w:t>
            </w:r>
            <w:r>
              <w:rPr>
                <w:noProof/>
                <w:webHidden/>
              </w:rPr>
              <w:fldChar w:fldCharType="end"/>
            </w:r>
          </w:hyperlink>
        </w:p>
        <w:p w14:paraId="1486FEDD" w14:textId="03FE97AA" w:rsidR="004065C1" w:rsidRDefault="004065C1">
          <w:pPr>
            <w:pStyle w:val="TOC1"/>
            <w:rPr>
              <w:rFonts w:eastAsiaTheme="minorEastAsia"/>
              <w:noProof/>
              <w:lang w:val="en-US"/>
            </w:rPr>
          </w:pPr>
          <w:hyperlink w:anchor="_Toc40107966" w:history="1">
            <w:r w:rsidRPr="004E03A4">
              <w:rPr>
                <w:rStyle w:val="Hyperlink"/>
                <w:rFonts w:ascii="Arial" w:eastAsia="Myriad Pro" w:hAnsi="Arial" w:cs="Arial"/>
                <w:b/>
                <w:bCs/>
                <w:noProof/>
                <w:lang w:bidi="en-US"/>
              </w:rPr>
              <w:t>2.</w:t>
            </w:r>
            <w:r>
              <w:rPr>
                <w:rFonts w:eastAsiaTheme="minorEastAsia"/>
                <w:noProof/>
                <w:lang w:val="en-US"/>
              </w:rPr>
              <w:tab/>
            </w:r>
            <w:r w:rsidRPr="004E03A4">
              <w:rPr>
                <w:rStyle w:val="Hyperlink"/>
                <w:rFonts w:ascii="Arial" w:eastAsia="Myriad Pro" w:hAnsi="Arial" w:cs="Arial"/>
                <w:b/>
                <w:bCs/>
                <w:noProof/>
                <w:lang w:bidi="en-US"/>
              </w:rPr>
              <w:t>Human Resources (HR) management</w:t>
            </w:r>
            <w:r>
              <w:rPr>
                <w:noProof/>
                <w:webHidden/>
              </w:rPr>
              <w:tab/>
            </w:r>
            <w:r>
              <w:rPr>
                <w:noProof/>
                <w:webHidden/>
              </w:rPr>
              <w:fldChar w:fldCharType="begin"/>
            </w:r>
            <w:r>
              <w:rPr>
                <w:noProof/>
                <w:webHidden/>
              </w:rPr>
              <w:instrText xml:space="preserve"> PAGEREF _Toc40107966 \h </w:instrText>
            </w:r>
            <w:r>
              <w:rPr>
                <w:noProof/>
                <w:webHidden/>
              </w:rPr>
            </w:r>
            <w:r>
              <w:rPr>
                <w:noProof/>
                <w:webHidden/>
              </w:rPr>
              <w:fldChar w:fldCharType="separate"/>
            </w:r>
            <w:r>
              <w:rPr>
                <w:noProof/>
                <w:webHidden/>
              </w:rPr>
              <w:t>13</w:t>
            </w:r>
            <w:r>
              <w:rPr>
                <w:noProof/>
                <w:webHidden/>
              </w:rPr>
              <w:fldChar w:fldCharType="end"/>
            </w:r>
          </w:hyperlink>
        </w:p>
        <w:p w14:paraId="19EC31D7" w14:textId="7F1C6C7E" w:rsidR="004065C1" w:rsidRDefault="004065C1">
          <w:pPr>
            <w:pStyle w:val="TOC1"/>
            <w:rPr>
              <w:rFonts w:eastAsiaTheme="minorEastAsia"/>
              <w:noProof/>
              <w:lang w:val="en-US"/>
            </w:rPr>
          </w:pPr>
          <w:hyperlink w:anchor="_Toc40107967" w:history="1">
            <w:r w:rsidRPr="004E03A4">
              <w:rPr>
                <w:rStyle w:val="Hyperlink"/>
                <w:rFonts w:ascii="Arial" w:eastAsia="Myriad Pro" w:hAnsi="Arial" w:cs="Arial"/>
                <w:b/>
                <w:bCs/>
                <w:noProof/>
                <w:lang w:bidi="en-US"/>
              </w:rPr>
              <w:t>3.</w:t>
            </w:r>
            <w:r>
              <w:rPr>
                <w:rFonts w:eastAsiaTheme="minorEastAsia"/>
                <w:noProof/>
                <w:lang w:val="en-US"/>
              </w:rPr>
              <w:tab/>
            </w:r>
            <w:r w:rsidRPr="004E03A4">
              <w:rPr>
                <w:rStyle w:val="Hyperlink"/>
                <w:rFonts w:ascii="Arial" w:eastAsia="Myriad Pro" w:hAnsi="Arial" w:cs="Arial"/>
                <w:b/>
                <w:bCs/>
                <w:noProof/>
                <w:lang w:bidi="en-US"/>
              </w:rPr>
              <w:t>Budget implementation tasks entrusted to other services and entities</w:t>
            </w:r>
            <w:r>
              <w:rPr>
                <w:noProof/>
                <w:webHidden/>
              </w:rPr>
              <w:tab/>
            </w:r>
            <w:r>
              <w:rPr>
                <w:noProof/>
                <w:webHidden/>
              </w:rPr>
              <w:fldChar w:fldCharType="begin"/>
            </w:r>
            <w:r>
              <w:rPr>
                <w:noProof/>
                <w:webHidden/>
              </w:rPr>
              <w:instrText xml:space="preserve"> PAGEREF _Toc40107967 \h </w:instrText>
            </w:r>
            <w:r>
              <w:rPr>
                <w:noProof/>
                <w:webHidden/>
              </w:rPr>
            </w:r>
            <w:r>
              <w:rPr>
                <w:noProof/>
                <w:webHidden/>
              </w:rPr>
              <w:fldChar w:fldCharType="separate"/>
            </w:r>
            <w:r>
              <w:rPr>
                <w:noProof/>
                <w:webHidden/>
              </w:rPr>
              <w:t>14</w:t>
            </w:r>
            <w:r>
              <w:rPr>
                <w:noProof/>
                <w:webHidden/>
              </w:rPr>
              <w:fldChar w:fldCharType="end"/>
            </w:r>
          </w:hyperlink>
        </w:p>
        <w:p w14:paraId="1540B882" w14:textId="099F4DCF" w:rsidR="004065C1" w:rsidRDefault="004065C1">
          <w:pPr>
            <w:pStyle w:val="TOC1"/>
            <w:rPr>
              <w:rFonts w:eastAsiaTheme="minorEastAsia"/>
              <w:noProof/>
              <w:lang w:val="en-US"/>
            </w:rPr>
          </w:pPr>
          <w:hyperlink w:anchor="_Toc40107968" w:history="1">
            <w:r w:rsidRPr="004E03A4">
              <w:rPr>
                <w:rStyle w:val="Hyperlink"/>
                <w:rFonts w:ascii="Arial" w:eastAsia="Myriad Pro" w:hAnsi="Arial" w:cs="Arial"/>
                <w:b/>
                <w:bCs/>
                <w:noProof/>
                <w:lang w:bidi="en-US"/>
              </w:rPr>
              <w:t>Part III Declaration of assurance</w:t>
            </w:r>
            <w:r>
              <w:rPr>
                <w:noProof/>
                <w:webHidden/>
              </w:rPr>
              <w:tab/>
            </w:r>
            <w:r>
              <w:rPr>
                <w:noProof/>
                <w:webHidden/>
              </w:rPr>
              <w:fldChar w:fldCharType="begin"/>
            </w:r>
            <w:r>
              <w:rPr>
                <w:noProof/>
                <w:webHidden/>
              </w:rPr>
              <w:instrText xml:space="preserve"> PAGEREF _Toc40107968 \h </w:instrText>
            </w:r>
            <w:r>
              <w:rPr>
                <w:noProof/>
                <w:webHidden/>
              </w:rPr>
            </w:r>
            <w:r>
              <w:rPr>
                <w:noProof/>
                <w:webHidden/>
              </w:rPr>
              <w:fldChar w:fldCharType="separate"/>
            </w:r>
            <w:r>
              <w:rPr>
                <w:noProof/>
                <w:webHidden/>
              </w:rPr>
              <w:t>15</w:t>
            </w:r>
            <w:r>
              <w:rPr>
                <w:noProof/>
                <w:webHidden/>
              </w:rPr>
              <w:fldChar w:fldCharType="end"/>
            </w:r>
          </w:hyperlink>
        </w:p>
        <w:p w14:paraId="49A933C4" w14:textId="583AAFCC" w:rsidR="00771434" w:rsidRPr="00FC5C2B" w:rsidRDefault="00771434">
          <w:pPr>
            <w:rPr>
              <w:rFonts w:ascii="Arial" w:hAnsi="Arial" w:cs="Arial"/>
            </w:rPr>
          </w:pPr>
          <w:r w:rsidRPr="00FC5C2B">
            <w:rPr>
              <w:rFonts w:ascii="Arial" w:hAnsi="Arial" w:cs="Arial"/>
              <w:b/>
              <w:bCs/>
              <w:noProof/>
            </w:rPr>
            <w:fldChar w:fldCharType="end"/>
          </w:r>
        </w:p>
      </w:sdtContent>
    </w:sdt>
    <w:p w14:paraId="7B33B014" w14:textId="77777777" w:rsidR="00041E84" w:rsidRPr="00FC5C2B" w:rsidRDefault="00041E84">
      <w:pPr>
        <w:rPr>
          <w:rFonts w:ascii="Arial" w:hAnsi="Arial" w:cs="Arial"/>
          <w:sz w:val="24"/>
          <w:szCs w:val="24"/>
          <w:u w:val="single"/>
        </w:rPr>
      </w:pPr>
      <w:r w:rsidRPr="00FC5C2B">
        <w:rPr>
          <w:rFonts w:ascii="Arial" w:hAnsi="Arial" w:cs="Arial"/>
          <w:sz w:val="24"/>
          <w:szCs w:val="24"/>
          <w:u w:val="single"/>
        </w:rPr>
        <w:br w:type="page"/>
      </w:r>
    </w:p>
    <w:p w14:paraId="08F6F338" w14:textId="77777777" w:rsidR="00D30DC3" w:rsidRPr="00FC5C2B" w:rsidRDefault="00D30DC3" w:rsidP="0BB24540">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 w:name="_Toc40107953"/>
      <w:r w:rsidRPr="00FC5C2B">
        <w:rPr>
          <w:rFonts w:ascii="Arial" w:eastAsia="Myriad Pro" w:hAnsi="Arial" w:cs="Arial"/>
          <w:b/>
          <w:bCs/>
          <w:color w:val="993366"/>
          <w:sz w:val="24"/>
          <w:szCs w:val="24"/>
          <w:lang w:bidi="en-US"/>
        </w:rPr>
        <w:lastRenderedPageBreak/>
        <w:t>Acronyms and abbreviations</w:t>
      </w:r>
      <w:bookmarkEnd w:id="1"/>
    </w:p>
    <w:p w14:paraId="04DD59E1" w14:textId="77777777" w:rsidR="00464298" w:rsidRPr="00FC5C2B" w:rsidRDefault="00464298" w:rsidP="00D30DC3">
      <w:pPr>
        <w:rPr>
          <w:rFonts w:ascii="Arial" w:hAnsi="Arial" w:cs="Arial"/>
          <w:lang w:bidi="en-US"/>
        </w:rPr>
      </w:pPr>
      <w:r w:rsidRPr="00FC5C2B">
        <w:rPr>
          <w:rFonts w:ascii="Arial" w:hAnsi="Arial" w:cs="Arial"/>
          <w:lang w:bidi="en-US"/>
        </w:rPr>
        <w:t>AO: Authorising Officer</w:t>
      </w:r>
    </w:p>
    <w:p w14:paraId="3ACDB87F" w14:textId="77777777" w:rsidR="00464298" w:rsidRPr="00FC5C2B" w:rsidRDefault="00464298" w:rsidP="00D30DC3">
      <w:pPr>
        <w:rPr>
          <w:rFonts w:ascii="Arial" w:hAnsi="Arial" w:cs="Arial"/>
          <w:lang w:bidi="en-US"/>
        </w:rPr>
      </w:pPr>
      <w:r w:rsidRPr="00FC5C2B">
        <w:rPr>
          <w:rFonts w:ascii="Arial" w:hAnsi="Arial" w:cs="Arial"/>
          <w:lang w:bidi="en-US"/>
        </w:rPr>
        <w:t>DG EMPL: Directorate-General for Employment, Social Affairs and Inclusion</w:t>
      </w:r>
    </w:p>
    <w:p w14:paraId="012BBCFA" w14:textId="77777777" w:rsidR="00464298" w:rsidRPr="00FC5C2B" w:rsidRDefault="00464298" w:rsidP="00D30DC3">
      <w:pPr>
        <w:rPr>
          <w:rFonts w:ascii="Arial" w:hAnsi="Arial" w:cs="Arial"/>
          <w:lang w:bidi="en-US"/>
        </w:rPr>
      </w:pPr>
      <w:r w:rsidRPr="00FC5C2B">
        <w:rPr>
          <w:rFonts w:ascii="Arial" w:hAnsi="Arial" w:cs="Arial"/>
          <w:lang w:bidi="en-US"/>
        </w:rPr>
        <w:t>ELA: European Labour Authority</w:t>
      </w:r>
    </w:p>
    <w:p w14:paraId="05FD7853" w14:textId="77777777" w:rsidR="00464298" w:rsidRPr="00FC5C2B" w:rsidRDefault="00464298" w:rsidP="00D30DC3">
      <w:pPr>
        <w:rPr>
          <w:rFonts w:ascii="Arial" w:hAnsi="Arial" w:cs="Arial"/>
          <w:lang w:bidi="en-US"/>
        </w:rPr>
      </w:pPr>
      <w:r w:rsidRPr="00FC5C2B">
        <w:rPr>
          <w:rFonts w:ascii="Arial" w:hAnsi="Arial" w:cs="Arial"/>
          <w:lang w:bidi="en-US"/>
        </w:rPr>
        <w:t>EURES: European Employment Services</w:t>
      </w:r>
    </w:p>
    <w:p w14:paraId="67FDAFCA" w14:textId="77777777" w:rsidR="00464298" w:rsidRPr="00FC5C2B" w:rsidRDefault="00464298" w:rsidP="00D30DC3">
      <w:pPr>
        <w:rPr>
          <w:rFonts w:ascii="Arial" w:hAnsi="Arial" w:cs="Arial"/>
          <w:lang w:bidi="en-US"/>
        </w:rPr>
      </w:pPr>
      <w:r w:rsidRPr="00FC5C2B">
        <w:rPr>
          <w:rFonts w:ascii="Arial" w:hAnsi="Arial" w:cs="Arial"/>
        </w:rPr>
        <w:t>PMO: Office for the Administration and Payment of Individual Entitlements</w:t>
      </w:r>
    </w:p>
    <w:p w14:paraId="0A4DC118" w14:textId="77777777" w:rsidR="00D30DC3" w:rsidRPr="00FC5C2B" w:rsidRDefault="00D30DC3" w:rsidP="00D30DC3">
      <w:pPr>
        <w:rPr>
          <w:rFonts w:ascii="Arial" w:hAnsi="Arial" w:cs="Arial"/>
          <w:lang w:bidi="en-US"/>
        </w:rPr>
      </w:pPr>
      <w:r w:rsidRPr="00FC5C2B">
        <w:rPr>
          <w:rFonts w:ascii="Arial" w:hAnsi="Arial" w:cs="Arial"/>
          <w:lang w:bidi="en-US"/>
        </w:rPr>
        <w:br w:type="page"/>
      </w:r>
    </w:p>
    <w:p w14:paraId="7784587B" w14:textId="3405D1B5" w:rsidR="00224DC2" w:rsidRPr="00467D19" w:rsidRDefault="00224DC2" w:rsidP="00467D19">
      <w:pPr>
        <w:pStyle w:val="Heading1"/>
        <w:keepNext w:val="0"/>
        <w:keepLines w:val="0"/>
        <w:widowControl w:val="0"/>
        <w:tabs>
          <w:tab w:val="left" w:pos="0"/>
        </w:tabs>
        <w:autoSpaceDE w:val="0"/>
        <w:autoSpaceDN w:val="0"/>
        <w:spacing w:before="0" w:after="240" w:line="276" w:lineRule="auto"/>
        <w:jc w:val="center"/>
        <w:rPr>
          <w:rFonts w:ascii="Arial" w:eastAsia="Myriad Pro" w:hAnsi="Arial" w:cs="Arial"/>
          <w:b/>
          <w:bCs/>
          <w:color w:val="993366"/>
          <w:sz w:val="24"/>
          <w:szCs w:val="24"/>
          <w:lang w:bidi="en-US"/>
        </w:rPr>
      </w:pPr>
      <w:bookmarkStart w:id="2" w:name="_Toc40107954"/>
      <w:r w:rsidRPr="00467D19">
        <w:rPr>
          <w:rFonts w:ascii="Arial" w:eastAsia="Myriad Pro" w:hAnsi="Arial" w:cs="Arial"/>
          <w:b/>
          <w:bCs/>
          <w:color w:val="993366"/>
          <w:sz w:val="24"/>
          <w:szCs w:val="24"/>
          <w:lang w:bidi="en-US"/>
        </w:rPr>
        <w:lastRenderedPageBreak/>
        <w:t>Management Board Assessment of the Consolidated Annual Activity Report for 2019</w:t>
      </w:r>
      <w:bookmarkEnd w:id="2"/>
    </w:p>
    <w:p w14:paraId="2B4368FC" w14:textId="77777777" w:rsidR="00224DC2" w:rsidRPr="004700A1" w:rsidRDefault="00224DC2" w:rsidP="00224DC2">
      <w:pPr>
        <w:jc w:val="both"/>
        <w:rPr>
          <w:rFonts w:ascii="Arial" w:hAnsi="Arial" w:cs="Arial"/>
        </w:rPr>
      </w:pPr>
      <w:r w:rsidRPr="004700A1">
        <w:rPr>
          <w:rFonts w:ascii="Arial" w:hAnsi="Arial" w:cs="Arial"/>
        </w:rPr>
        <w:t>In assessing the Consolidated Annual Activity Report 2019, the Management Board m</w:t>
      </w:r>
      <w:r>
        <w:rPr>
          <w:rFonts w:ascii="Arial" w:hAnsi="Arial" w:cs="Arial"/>
        </w:rPr>
        <w:t>akes the following observations</w:t>
      </w:r>
      <w:r w:rsidRPr="004700A1">
        <w:rPr>
          <w:rStyle w:val="FootnoteReference"/>
          <w:rFonts w:ascii="Arial" w:hAnsi="Arial" w:cs="Arial"/>
        </w:rPr>
        <w:footnoteReference w:id="4"/>
      </w:r>
      <w:r>
        <w:rPr>
          <w:rFonts w:ascii="Arial" w:hAnsi="Arial" w:cs="Arial"/>
        </w:rPr>
        <w:t>:</w:t>
      </w:r>
    </w:p>
    <w:p w14:paraId="541F6097" w14:textId="77777777" w:rsidR="00224DC2" w:rsidRPr="004700A1" w:rsidRDefault="00224DC2" w:rsidP="00224DC2">
      <w:pPr>
        <w:pStyle w:val="ListParagraph"/>
        <w:numPr>
          <w:ilvl w:val="0"/>
          <w:numId w:val="32"/>
        </w:numPr>
        <w:spacing w:after="40"/>
        <w:ind w:left="425" w:hanging="425"/>
        <w:contextualSpacing w:val="0"/>
        <w:jc w:val="both"/>
        <w:rPr>
          <w:rFonts w:ascii="Arial" w:hAnsi="Arial" w:cs="Arial"/>
        </w:rPr>
      </w:pPr>
      <w:r w:rsidRPr="004700A1">
        <w:rPr>
          <w:rFonts w:ascii="Arial" w:hAnsi="Arial" w:cs="Arial"/>
        </w:rPr>
        <w:t xml:space="preserve">The Management Board strongly values the steps that the Authority has taken to ensure the set-up of the Authority’s administrative structure and management structure, and to identify the priority operational tasks on which the Authority should focus its efforts at this early stage. </w:t>
      </w:r>
    </w:p>
    <w:p w14:paraId="52C960EA" w14:textId="732DC2A9" w:rsidR="00224DC2" w:rsidRPr="004700A1" w:rsidRDefault="00224DC2" w:rsidP="00224DC2">
      <w:pPr>
        <w:pStyle w:val="ListParagraph"/>
        <w:numPr>
          <w:ilvl w:val="0"/>
          <w:numId w:val="32"/>
        </w:numPr>
        <w:spacing w:after="40"/>
        <w:ind w:left="425" w:hanging="425"/>
        <w:contextualSpacing w:val="0"/>
        <w:jc w:val="both"/>
        <w:rPr>
          <w:rFonts w:ascii="Arial" w:hAnsi="Arial" w:cs="Arial"/>
        </w:rPr>
      </w:pPr>
      <w:r w:rsidRPr="004700A1">
        <w:rPr>
          <w:rFonts w:ascii="Arial" w:hAnsi="Arial" w:cs="Arial"/>
        </w:rPr>
        <w:t>The Report provides a detailed account of the activities carried out by the Authority in 2019, a comprehensive overview of activities and main achievements in particular in the field of governance, operationa</w:t>
      </w:r>
      <w:r>
        <w:rPr>
          <w:rFonts w:ascii="Arial" w:hAnsi="Arial" w:cs="Arial"/>
        </w:rPr>
        <w:t xml:space="preserve">l activities and communication, as well as an overview of financial and </w:t>
      </w:r>
      <w:r w:rsidRPr="004700A1">
        <w:rPr>
          <w:rFonts w:ascii="Arial" w:hAnsi="Arial" w:cs="Arial"/>
        </w:rPr>
        <w:t>human resources</w:t>
      </w:r>
      <w:r>
        <w:rPr>
          <w:rFonts w:ascii="Arial" w:hAnsi="Arial" w:cs="Arial"/>
        </w:rPr>
        <w:t xml:space="preserve"> for 2019</w:t>
      </w:r>
      <w:r w:rsidRPr="004700A1">
        <w:rPr>
          <w:rFonts w:ascii="Arial" w:hAnsi="Arial" w:cs="Arial"/>
        </w:rPr>
        <w:t xml:space="preserve">. </w:t>
      </w:r>
    </w:p>
    <w:p w14:paraId="1297C59B" w14:textId="77777777" w:rsidR="00224DC2" w:rsidRPr="004700A1" w:rsidRDefault="00224DC2" w:rsidP="00224DC2">
      <w:pPr>
        <w:spacing w:after="0"/>
        <w:jc w:val="both"/>
        <w:rPr>
          <w:rFonts w:ascii="Arial" w:hAnsi="Arial" w:cs="Arial"/>
        </w:rPr>
      </w:pPr>
    </w:p>
    <w:p w14:paraId="6384818E" w14:textId="77777777" w:rsidR="00224DC2" w:rsidRPr="004700A1" w:rsidRDefault="00224DC2" w:rsidP="00224DC2">
      <w:pPr>
        <w:jc w:val="both"/>
        <w:rPr>
          <w:rFonts w:ascii="Arial" w:hAnsi="Arial" w:cs="Arial"/>
        </w:rPr>
      </w:pPr>
      <w:r w:rsidRPr="004700A1">
        <w:rPr>
          <w:rFonts w:ascii="Arial" w:hAnsi="Arial" w:cs="Arial"/>
        </w:rPr>
        <w:t>The Management Board,</w:t>
      </w:r>
      <w:r>
        <w:rPr>
          <w:rFonts w:ascii="Arial" w:hAnsi="Arial" w:cs="Arial"/>
        </w:rPr>
        <w:t xml:space="preserve"> in particular, welcomes:</w:t>
      </w:r>
    </w:p>
    <w:p w14:paraId="6D6B11E7" w14:textId="77777777" w:rsidR="00224DC2" w:rsidRPr="004700A1" w:rsidRDefault="00224DC2" w:rsidP="00224DC2">
      <w:pPr>
        <w:pStyle w:val="ListParagraph"/>
        <w:numPr>
          <w:ilvl w:val="0"/>
          <w:numId w:val="33"/>
        </w:numPr>
        <w:spacing w:after="40"/>
        <w:ind w:left="425" w:hanging="425"/>
        <w:contextualSpacing w:val="0"/>
        <w:jc w:val="both"/>
        <w:rPr>
          <w:rFonts w:ascii="Arial" w:hAnsi="Arial" w:cs="Arial"/>
        </w:rPr>
      </w:pPr>
      <w:r>
        <w:rPr>
          <w:rFonts w:ascii="Arial" w:hAnsi="Arial" w:cs="Arial"/>
        </w:rPr>
        <w:t>T</w:t>
      </w:r>
      <w:r w:rsidRPr="004700A1">
        <w:rPr>
          <w:rFonts w:ascii="Arial" w:hAnsi="Arial" w:cs="Arial"/>
        </w:rPr>
        <w:t>he Authority on taking the first key steps to roll out the fundamentals of the Authority’s administrative and management structure, in particular setting up the Management Board in 2019, which successfully adopted a number of key decisions indispensable for the effective functioning of the Authority, launching the selection procedure of its Executive Director, as well as establishing the Stakeholder Group;</w:t>
      </w:r>
    </w:p>
    <w:p w14:paraId="3F9ACBA5" w14:textId="77777777" w:rsidR="00224DC2" w:rsidRPr="004700A1" w:rsidRDefault="00224DC2" w:rsidP="00224DC2">
      <w:pPr>
        <w:pStyle w:val="ListParagraph"/>
        <w:numPr>
          <w:ilvl w:val="0"/>
          <w:numId w:val="33"/>
        </w:numPr>
        <w:spacing w:after="40"/>
        <w:ind w:left="425" w:hanging="425"/>
        <w:contextualSpacing w:val="0"/>
        <w:jc w:val="both"/>
        <w:rPr>
          <w:rFonts w:ascii="Arial" w:hAnsi="Arial" w:cs="Arial"/>
        </w:rPr>
      </w:pPr>
      <w:r>
        <w:rPr>
          <w:rFonts w:ascii="Arial" w:hAnsi="Arial" w:cs="Arial"/>
        </w:rPr>
        <w:t>T</w:t>
      </w:r>
      <w:r w:rsidRPr="004700A1">
        <w:rPr>
          <w:rFonts w:ascii="Arial" w:hAnsi="Arial" w:cs="Arial"/>
        </w:rPr>
        <w:t xml:space="preserve">he Authority’s preparatory actions aimed at the execution of the Authority’s tasks, in particular as regards the facilitation of access to information on labour mobility and the coordination and support of concerted and joint inspections, by setting up the Working Groups on Information and on Inspections; </w:t>
      </w:r>
    </w:p>
    <w:p w14:paraId="3083552E" w14:textId="77777777" w:rsidR="00224DC2" w:rsidRPr="004700A1" w:rsidRDefault="00224DC2" w:rsidP="00224DC2">
      <w:pPr>
        <w:pStyle w:val="ListParagraph"/>
        <w:numPr>
          <w:ilvl w:val="0"/>
          <w:numId w:val="33"/>
        </w:numPr>
        <w:spacing w:after="40"/>
        <w:ind w:left="425" w:hanging="425"/>
        <w:contextualSpacing w:val="0"/>
        <w:jc w:val="both"/>
        <w:rPr>
          <w:rFonts w:ascii="Arial" w:hAnsi="Arial" w:cs="Arial"/>
        </w:rPr>
      </w:pPr>
      <w:r>
        <w:rPr>
          <w:rFonts w:ascii="Arial" w:hAnsi="Arial" w:cs="Arial"/>
        </w:rPr>
        <w:t>T</w:t>
      </w:r>
      <w:r w:rsidRPr="004700A1">
        <w:rPr>
          <w:rFonts w:ascii="Arial" w:hAnsi="Arial" w:cs="Arial"/>
        </w:rPr>
        <w:t>he Authority’s effort in taking the first necessary preparatory steps to ensure the transfer of EURES and of the Platform tackling undeclared work to the Authority in 2021;</w:t>
      </w:r>
    </w:p>
    <w:p w14:paraId="39679031" w14:textId="77777777" w:rsidR="00224DC2" w:rsidRPr="004700A1" w:rsidRDefault="00224DC2" w:rsidP="00224DC2">
      <w:pPr>
        <w:pStyle w:val="ListParagraph"/>
        <w:numPr>
          <w:ilvl w:val="0"/>
          <w:numId w:val="33"/>
        </w:numPr>
        <w:spacing w:after="40"/>
        <w:ind w:left="425" w:hanging="425"/>
        <w:contextualSpacing w:val="0"/>
        <w:jc w:val="both"/>
        <w:rPr>
          <w:rFonts w:ascii="Arial" w:hAnsi="Arial" w:cs="Arial"/>
        </w:rPr>
      </w:pPr>
      <w:r>
        <w:rPr>
          <w:rFonts w:ascii="Arial" w:hAnsi="Arial" w:cs="Arial"/>
        </w:rPr>
        <w:t>W</w:t>
      </w:r>
      <w:r w:rsidRPr="004700A1">
        <w:rPr>
          <w:rFonts w:ascii="Arial" w:hAnsi="Arial" w:cs="Arial"/>
        </w:rPr>
        <w:t xml:space="preserve">elcomes the Authority’s  communications efforts, in particular setting up the Authority’s online presence and visual identity, the preparatory work on the communication plan and for taking active part in the design of the #EU4FairWork campaign; </w:t>
      </w:r>
    </w:p>
    <w:p w14:paraId="55137068" w14:textId="77777777" w:rsidR="00224DC2" w:rsidRPr="004700A1" w:rsidRDefault="00224DC2" w:rsidP="00224DC2">
      <w:pPr>
        <w:pStyle w:val="ListParagraph"/>
        <w:numPr>
          <w:ilvl w:val="0"/>
          <w:numId w:val="33"/>
        </w:numPr>
        <w:spacing w:after="40"/>
        <w:ind w:left="425" w:hanging="425"/>
        <w:contextualSpacing w:val="0"/>
        <w:jc w:val="both"/>
        <w:rPr>
          <w:rFonts w:ascii="Arial" w:hAnsi="Arial" w:cs="Arial"/>
        </w:rPr>
      </w:pPr>
      <w:r>
        <w:rPr>
          <w:rFonts w:ascii="Arial" w:hAnsi="Arial" w:cs="Arial"/>
        </w:rPr>
        <w:t>T</w:t>
      </w:r>
      <w:r w:rsidRPr="004700A1">
        <w:rPr>
          <w:rFonts w:ascii="Arial" w:hAnsi="Arial" w:cs="Arial"/>
        </w:rPr>
        <w:t xml:space="preserve">he considerable budget implementation of 88.62% commitment appropriations; </w:t>
      </w:r>
    </w:p>
    <w:p w14:paraId="65CC1FFE" w14:textId="77777777" w:rsidR="00224DC2" w:rsidRPr="004700A1" w:rsidRDefault="00224DC2" w:rsidP="00224DC2">
      <w:pPr>
        <w:pStyle w:val="ListParagraph"/>
        <w:numPr>
          <w:ilvl w:val="0"/>
          <w:numId w:val="33"/>
        </w:numPr>
        <w:spacing w:after="40"/>
        <w:ind w:left="425" w:hanging="425"/>
        <w:contextualSpacing w:val="0"/>
        <w:jc w:val="both"/>
        <w:rPr>
          <w:rFonts w:ascii="Arial" w:hAnsi="Arial" w:cs="Arial"/>
        </w:rPr>
      </w:pPr>
      <w:r>
        <w:rPr>
          <w:rFonts w:ascii="Arial" w:hAnsi="Arial" w:cs="Arial"/>
        </w:rPr>
        <w:t>T</w:t>
      </w:r>
      <w:r w:rsidRPr="004700A1">
        <w:rPr>
          <w:rFonts w:ascii="Arial" w:hAnsi="Arial" w:cs="Arial"/>
        </w:rPr>
        <w:t>he recruitment and ongoing recruitment procedures,</w:t>
      </w:r>
      <w:r>
        <w:rPr>
          <w:rFonts w:ascii="Arial" w:hAnsi="Arial" w:cs="Arial"/>
        </w:rPr>
        <w:t xml:space="preserve"> including the launch of the call for the National Liaison Officers,</w:t>
      </w:r>
      <w:r w:rsidRPr="004700A1">
        <w:rPr>
          <w:rFonts w:ascii="Arial" w:hAnsi="Arial" w:cs="Arial"/>
        </w:rPr>
        <w:t xml:space="preserve"> enabling the Authority to fulfil its objectives in accordance with its Founding Regulation. </w:t>
      </w:r>
    </w:p>
    <w:p w14:paraId="62F447C9" w14:textId="77777777" w:rsidR="00224DC2" w:rsidRDefault="00224DC2" w:rsidP="00224DC2">
      <w:pPr>
        <w:spacing w:after="0"/>
        <w:jc w:val="right"/>
        <w:rPr>
          <w:rFonts w:ascii="Arial" w:hAnsi="Arial" w:cs="Arial"/>
        </w:rPr>
      </w:pPr>
      <w:r w:rsidRPr="004700A1">
        <w:rPr>
          <w:rFonts w:ascii="Arial" w:hAnsi="Arial" w:cs="Arial"/>
        </w:rPr>
        <w:t>For the Management Board</w:t>
      </w:r>
    </w:p>
    <w:p w14:paraId="5072D52B" w14:textId="77777777" w:rsidR="00224DC2" w:rsidRDefault="00224DC2" w:rsidP="00224DC2">
      <w:pPr>
        <w:spacing w:after="0"/>
        <w:rPr>
          <w:rFonts w:ascii="Arial" w:hAnsi="Arial" w:cs="Arial"/>
        </w:rPr>
      </w:pPr>
    </w:p>
    <w:p w14:paraId="6068A2B8" w14:textId="77777777" w:rsidR="00224DC2" w:rsidRDefault="00224DC2" w:rsidP="00224DC2">
      <w:pPr>
        <w:spacing w:after="0"/>
        <w:rPr>
          <w:rFonts w:ascii="Arial" w:hAnsi="Arial" w:cs="Arial"/>
        </w:rPr>
      </w:pPr>
    </w:p>
    <w:p w14:paraId="29374D5A" w14:textId="77777777" w:rsidR="00224DC2" w:rsidRDefault="00224DC2" w:rsidP="00224DC2">
      <w:pPr>
        <w:spacing w:after="0"/>
        <w:rPr>
          <w:rFonts w:ascii="Arial" w:hAnsi="Arial" w:cs="Arial"/>
        </w:rPr>
      </w:pPr>
    </w:p>
    <w:p w14:paraId="499F4DBC" w14:textId="77777777" w:rsidR="00224DC2" w:rsidRPr="00C33FC0" w:rsidRDefault="00224DC2" w:rsidP="00224DC2">
      <w:pPr>
        <w:spacing w:after="0"/>
        <w:jc w:val="right"/>
        <w:rPr>
          <w:rFonts w:ascii="Arial" w:hAnsi="Arial" w:cs="Arial"/>
        </w:rPr>
      </w:pPr>
      <w:r>
        <w:rPr>
          <w:rFonts w:ascii="Arial" w:hAnsi="Arial" w:cs="Arial"/>
        </w:rPr>
        <w:t>Tom BEVERS</w:t>
      </w:r>
      <w:r>
        <w:rPr>
          <w:rFonts w:ascii="Arial" w:hAnsi="Arial" w:cs="Arial"/>
        </w:rPr>
        <w:br/>
        <w:t>Chairperson of the Management Board</w:t>
      </w:r>
    </w:p>
    <w:p w14:paraId="64CBD59A" w14:textId="77777777" w:rsidR="00224DC2" w:rsidRDefault="00224DC2">
      <w:pPr>
        <w:rPr>
          <w:rFonts w:ascii="Arial" w:eastAsia="Myriad Pro" w:hAnsi="Arial" w:cs="Arial"/>
          <w:b/>
          <w:bCs/>
          <w:color w:val="993366"/>
          <w:sz w:val="24"/>
          <w:szCs w:val="24"/>
          <w:lang w:bidi="en-US"/>
        </w:rPr>
      </w:pPr>
      <w:r>
        <w:rPr>
          <w:rFonts w:ascii="Arial" w:eastAsia="Myriad Pro" w:hAnsi="Arial" w:cs="Arial"/>
          <w:b/>
          <w:bCs/>
          <w:color w:val="993366"/>
          <w:sz w:val="24"/>
          <w:szCs w:val="24"/>
          <w:lang w:bidi="en-US"/>
        </w:rPr>
        <w:br w:type="page"/>
      </w:r>
    </w:p>
    <w:p w14:paraId="63F56EBD" w14:textId="5350FB77" w:rsidR="002E2BBB" w:rsidRPr="00FC5C2B" w:rsidRDefault="002E2BBB" w:rsidP="00467D19">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3" w:name="_Toc40107955"/>
      <w:r w:rsidRPr="00FC5C2B">
        <w:rPr>
          <w:rFonts w:ascii="Arial" w:eastAsia="Myriad Pro" w:hAnsi="Arial" w:cs="Arial"/>
          <w:b/>
          <w:bCs/>
          <w:color w:val="993366"/>
          <w:sz w:val="24"/>
          <w:szCs w:val="24"/>
          <w:lang w:bidi="en-US"/>
        </w:rPr>
        <w:lastRenderedPageBreak/>
        <w:t>Introduction</w:t>
      </w:r>
      <w:bookmarkEnd w:id="3"/>
    </w:p>
    <w:p w14:paraId="59A62B44" w14:textId="77777777" w:rsidR="00A46B49" w:rsidRPr="00FC5C2B" w:rsidRDefault="00535B57" w:rsidP="0BB24540">
      <w:pPr>
        <w:jc w:val="both"/>
        <w:rPr>
          <w:rFonts w:ascii="Arial" w:hAnsi="Arial" w:cs="Arial"/>
        </w:rPr>
      </w:pPr>
      <w:r w:rsidRPr="00FC5C2B">
        <w:rPr>
          <w:rFonts w:ascii="Arial" w:hAnsi="Arial" w:cs="Arial"/>
        </w:rPr>
        <w:t>T</w:t>
      </w:r>
      <w:r w:rsidR="00A46B49" w:rsidRPr="00FC5C2B">
        <w:rPr>
          <w:rFonts w:ascii="Arial" w:hAnsi="Arial" w:cs="Arial"/>
        </w:rPr>
        <w:t>he</w:t>
      </w:r>
      <w:r w:rsidRPr="00FC5C2B">
        <w:rPr>
          <w:rFonts w:ascii="Arial" w:hAnsi="Arial" w:cs="Arial"/>
        </w:rPr>
        <w:t xml:space="preserve"> </w:t>
      </w:r>
      <w:r w:rsidR="00F867F8" w:rsidRPr="00FC5C2B">
        <w:rPr>
          <w:rFonts w:ascii="Arial" w:hAnsi="Arial" w:cs="Arial"/>
        </w:rPr>
        <w:t xml:space="preserve">Consolidated </w:t>
      </w:r>
      <w:r w:rsidRPr="00FC5C2B">
        <w:rPr>
          <w:rFonts w:ascii="Arial" w:hAnsi="Arial" w:cs="Arial"/>
        </w:rPr>
        <w:t xml:space="preserve">Annual Activity Report </w:t>
      </w:r>
      <w:r w:rsidR="00A46B49" w:rsidRPr="00FC5C2B">
        <w:rPr>
          <w:rFonts w:ascii="Arial" w:hAnsi="Arial" w:cs="Arial"/>
        </w:rPr>
        <w:t xml:space="preserve">2019 </w:t>
      </w:r>
      <w:r w:rsidR="00572ADA" w:rsidRPr="00FC5C2B">
        <w:rPr>
          <w:rFonts w:ascii="Arial" w:hAnsi="Arial" w:cs="Arial"/>
        </w:rPr>
        <w:t>presents the w</w:t>
      </w:r>
      <w:r w:rsidRPr="00FC5C2B">
        <w:rPr>
          <w:rFonts w:ascii="Arial" w:hAnsi="Arial" w:cs="Arial"/>
        </w:rPr>
        <w:t xml:space="preserve">ork that the European Labour Authority </w:t>
      </w:r>
      <w:r w:rsidR="00F13CE4" w:rsidRPr="00FC5C2B">
        <w:rPr>
          <w:rFonts w:ascii="Arial" w:hAnsi="Arial" w:cs="Arial"/>
        </w:rPr>
        <w:t>(‘</w:t>
      </w:r>
      <w:r w:rsidR="00F13CE4" w:rsidRPr="00F13CE4">
        <w:rPr>
          <w:rFonts w:ascii="Arial" w:hAnsi="Arial" w:cs="Arial"/>
          <w:i/>
        </w:rPr>
        <w:t>the Authority</w:t>
      </w:r>
      <w:r w:rsidR="00F13CE4" w:rsidRPr="00FC5C2B">
        <w:rPr>
          <w:rFonts w:ascii="Arial" w:hAnsi="Arial" w:cs="Arial"/>
        </w:rPr>
        <w:t xml:space="preserve">’) </w:t>
      </w:r>
      <w:r w:rsidRPr="00FC5C2B">
        <w:rPr>
          <w:rFonts w:ascii="Arial" w:hAnsi="Arial" w:cs="Arial"/>
        </w:rPr>
        <w:t>carried out in 2019 in accordance with its work programme for the same year</w:t>
      </w:r>
      <w:r w:rsidR="00F13CE4">
        <w:rPr>
          <w:rFonts w:ascii="Arial" w:hAnsi="Arial" w:cs="Arial"/>
        </w:rPr>
        <w:t>,</w:t>
      </w:r>
      <w:r w:rsidR="000B16B6" w:rsidRPr="00FC5C2B">
        <w:rPr>
          <w:rStyle w:val="FootnoteReference"/>
          <w:rFonts w:ascii="Arial" w:hAnsi="Arial" w:cs="Arial"/>
        </w:rPr>
        <w:footnoteReference w:id="5"/>
      </w:r>
      <w:r w:rsidRPr="00FC5C2B">
        <w:rPr>
          <w:rFonts w:ascii="Arial" w:hAnsi="Arial" w:cs="Arial"/>
        </w:rPr>
        <w:t xml:space="preserve"> which was adopted by the Management</w:t>
      </w:r>
      <w:r w:rsidR="00A46B49" w:rsidRPr="00FC5C2B">
        <w:rPr>
          <w:rFonts w:ascii="Arial" w:hAnsi="Arial" w:cs="Arial"/>
        </w:rPr>
        <w:t xml:space="preserve"> Board</w:t>
      </w:r>
      <w:r w:rsidRPr="00FC5C2B">
        <w:rPr>
          <w:rFonts w:ascii="Arial" w:hAnsi="Arial" w:cs="Arial"/>
        </w:rPr>
        <w:t xml:space="preserve"> on 17 October 2019.</w:t>
      </w:r>
    </w:p>
    <w:p w14:paraId="56D6AB0A" w14:textId="77777777" w:rsidR="00B675C8" w:rsidRPr="00FC5C2B" w:rsidRDefault="0BB24540" w:rsidP="0BB24540">
      <w:pPr>
        <w:jc w:val="both"/>
        <w:rPr>
          <w:rFonts w:ascii="Arial" w:hAnsi="Arial" w:cs="Arial"/>
        </w:rPr>
      </w:pPr>
      <w:r w:rsidRPr="00FC5C2B">
        <w:rPr>
          <w:rFonts w:ascii="Arial" w:hAnsi="Arial" w:cs="Arial"/>
        </w:rPr>
        <w:t>The Authority is a Union (EU) body established by Regulation (EU) 2019/1149 of the European Parliament and of the Council,</w:t>
      </w:r>
      <w:r w:rsidR="00F13CE4">
        <w:rPr>
          <w:rStyle w:val="FootnoteReference"/>
          <w:rFonts w:ascii="Arial" w:hAnsi="Arial" w:cs="Arial"/>
        </w:rPr>
        <w:footnoteReference w:id="6"/>
      </w:r>
      <w:r w:rsidRPr="00FC5C2B">
        <w:rPr>
          <w:rFonts w:ascii="Arial" w:hAnsi="Arial" w:cs="Arial"/>
        </w:rPr>
        <w:t xml:space="preserve"> which entered into force on 31 July 2019. </w:t>
      </w:r>
    </w:p>
    <w:p w14:paraId="046C8896" w14:textId="2B48C740" w:rsidR="00A46B49" w:rsidRPr="00FC5C2B" w:rsidRDefault="0BB24540" w:rsidP="0BB24540">
      <w:pPr>
        <w:jc w:val="both"/>
        <w:rPr>
          <w:rFonts w:ascii="Arial" w:hAnsi="Arial" w:cs="Arial"/>
        </w:rPr>
      </w:pPr>
      <w:r w:rsidRPr="00FC5C2B">
        <w:rPr>
          <w:rFonts w:ascii="Arial" w:hAnsi="Arial" w:cs="Arial"/>
        </w:rPr>
        <w:t xml:space="preserve">The objective of the Authority is to contribute to ensuring fair labour mobility across the Union and assist Member States and the </w:t>
      </w:r>
      <w:r w:rsidR="00F13CE4">
        <w:rPr>
          <w:rFonts w:ascii="Arial" w:hAnsi="Arial" w:cs="Arial"/>
        </w:rPr>
        <w:t xml:space="preserve">European </w:t>
      </w:r>
      <w:r w:rsidRPr="00FC5C2B">
        <w:rPr>
          <w:rFonts w:ascii="Arial" w:hAnsi="Arial" w:cs="Arial"/>
        </w:rPr>
        <w:t>Commission</w:t>
      </w:r>
      <w:r w:rsidR="00F13CE4">
        <w:rPr>
          <w:rFonts w:ascii="Arial" w:hAnsi="Arial" w:cs="Arial"/>
        </w:rPr>
        <w:t xml:space="preserve"> (hereinafter “</w:t>
      </w:r>
      <w:r w:rsidR="00F13CE4" w:rsidRPr="00F13CE4">
        <w:rPr>
          <w:rFonts w:ascii="Arial" w:hAnsi="Arial" w:cs="Arial"/>
          <w:i/>
        </w:rPr>
        <w:t>Commission</w:t>
      </w:r>
      <w:r w:rsidR="00F13CE4">
        <w:rPr>
          <w:rFonts w:ascii="Arial" w:hAnsi="Arial" w:cs="Arial"/>
        </w:rPr>
        <w:t>”)</w:t>
      </w:r>
      <w:r w:rsidRPr="00FC5C2B">
        <w:rPr>
          <w:rFonts w:ascii="Arial" w:hAnsi="Arial" w:cs="Arial"/>
        </w:rPr>
        <w:t xml:space="preserve"> in the coordination of social security systems within the Union. The Authority will </w:t>
      </w:r>
      <w:r w:rsidR="00791A00">
        <w:rPr>
          <w:rFonts w:ascii="Arial" w:hAnsi="Arial" w:cs="Arial"/>
        </w:rPr>
        <w:t xml:space="preserve">contribute to the </w:t>
      </w:r>
      <w:r w:rsidRPr="00FC5C2B">
        <w:rPr>
          <w:rFonts w:ascii="Arial" w:hAnsi="Arial" w:cs="Arial"/>
        </w:rPr>
        <w:t>improve</w:t>
      </w:r>
      <w:r w:rsidR="00791A00">
        <w:rPr>
          <w:rFonts w:ascii="Arial" w:hAnsi="Arial" w:cs="Arial"/>
        </w:rPr>
        <w:t>ment of</w:t>
      </w:r>
      <w:r w:rsidRPr="00FC5C2B">
        <w:rPr>
          <w:rFonts w:ascii="Arial" w:hAnsi="Arial" w:cs="Arial"/>
        </w:rPr>
        <w:t xml:space="preserve"> cooperation and the implementation of EU rules in this field, by carrying out its tasks in full cooperation with the Union institutions and bodies and the Member States, while avoiding any duplication of work and promoting synergy and complementarity. </w:t>
      </w:r>
    </w:p>
    <w:p w14:paraId="52C08FD3" w14:textId="77777777" w:rsidR="00383E4D" w:rsidRPr="00FC5C2B" w:rsidRDefault="0BB24540" w:rsidP="0BB24540">
      <w:pPr>
        <w:jc w:val="both"/>
        <w:rPr>
          <w:rFonts w:ascii="Arial" w:hAnsi="Arial" w:cs="Arial"/>
        </w:rPr>
      </w:pPr>
      <w:r w:rsidRPr="00FC5C2B">
        <w:rPr>
          <w:rFonts w:ascii="Arial" w:hAnsi="Arial" w:cs="Arial"/>
        </w:rPr>
        <w:t xml:space="preserve">The start-up phase of the Authority, and notably the initial steps taken during 2019, </w:t>
      </w:r>
      <w:r w:rsidR="00654E74" w:rsidRPr="00FC5C2B">
        <w:rPr>
          <w:rFonts w:ascii="Arial" w:hAnsi="Arial" w:cs="Arial"/>
        </w:rPr>
        <w:t>focus</w:t>
      </w:r>
      <w:r w:rsidR="00F13CE4">
        <w:rPr>
          <w:rFonts w:ascii="Arial" w:hAnsi="Arial" w:cs="Arial"/>
        </w:rPr>
        <w:t>es</w:t>
      </w:r>
      <w:r w:rsidR="00654E74" w:rsidRPr="00FC5C2B">
        <w:rPr>
          <w:rFonts w:ascii="Arial" w:hAnsi="Arial" w:cs="Arial"/>
        </w:rPr>
        <w:t xml:space="preserve"> on </w:t>
      </w:r>
      <w:r w:rsidRPr="00FC5C2B">
        <w:rPr>
          <w:rFonts w:ascii="Arial" w:hAnsi="Arial" w:cs="Arial"/>
        </w:rPr>
        <w:t xml:space="preserve">setting up the Authority’s essential administrative and management structures and on starting the recruitment and training of staff. In 2019, the key objective was to convene the Management Board and the Stakeholder Group and to launch the selection process for </w:t>
      </w:r>
      <w:r w:rsidR="00654E74" w:rsidRPr="00FC5C2B">
        <w:rPr>
          <w:rFonts w:ascii="Arial" w:hAnsi="Arial" w:cs="Arial"/>
        </w:rPr>
        <w:t>the Executive Director. The va</w:t>
      </w:r>
      <w:r w:rsidRPr="00FC5C2B">
        <w:rPr>
          <w:rFonts w:ascii="Arial" w:hAnsi="Arial" w:cs="Arial"/>
        </w:rPr>
        <w:t>r</w:t>
      </w:r>
      <w:r w:rsidR="00654E74" w:rsidRPr="00FC5C2B">
        <w:rPr>
          <w:rFonts w:ascii="Arial" w:hAnsi="Arial" w:cs="Arial"/>
        </w:rPr>
        <w:t>i</w:t>
      </w:r>
      <w:r w:rsidRPr="00FC5C2B">
        <w:rPr>
          <w:rFonts w:ascii="Arial" w:hAnsi="Arial" w:cs="Arial"/>
        </w:rPr>
        <w:t xml:space="preserve">ous key decisions taken by the Management Board and the </w:t>
      </w:r>
      <w:r w:rsidR="00654E74" w:rsidRPr="00FC5C2B">
        <w:rPr>
          <w:rFonts w:ascii="Arial" w:hAnsi="Arial" w:cs="Arial"/>
        </w:rPr>
        <w:t>numerous</w:t>
      </w:r>
      <w:r w:rsidRPr="00FC5C2B">
        <w:rPr>
          <w:rFonts w:ascii="Arial" w:hAnsi="Arial" w:cs="Arial"/>
        </w:rPr>
        <w:t xml:space="preserve"> applications received for the post of Executive Director account for the success of reaching this objective.</w:t>
      </w:r>
    </w:p>
    <w:p w14:paraId="405A675F" w14:textId="77777777" w:rsidR="00383E4D" w:rsidRPr="00FC5C2B" w:rsidRDefault="0BB24540" w:rsidP="0BB24540">
      <w:pPr>
        <w:jc w:val="both"/>
        <w:rPr>
          <w:rFonts w:ascii="Arial" w:hAnsi="Arial" w:cs="Arial"/>
        </w:rPr>
      </w:pPr>
      <w:r w:rsidRPr="00FC5C2B">
        <w:rPr>
          <w:rFonts w:ascii="Arial" w:hAnsi="Arial" w:cs="Arial"/>
        </w:rPr>
        <w:t xml:space="preserve">With this structure in place, the Authority has been able to take first steps towards the </w:t>
      </w:r>
      <w:r w:rsidRPr="00FC5C2B">
        <w:rPr>
          <w:rFonts w:ascii="Arial" w:hAnsi="Arial" w:cs="Arial"/>
          <w:i/>
          <w:iCs/>
        </w:rPr>
        <w:t>incremental</w:t>
      </w:r>
      <w:r w:rsidRPr="00FC5C2B">
        <w:rPr>
          <w:rFonts w:ascii="Arial" w:hAnsi="Arial" w:cs="Arial"/>
        </w:rPr>
        <w:t xml:space="preserve"> start of its activities on all its tasks. At this early stage, </w:t>
      </w:r>
      <w:r w:rsidR="00F13CE4">
        <w:rPr>
          <w:rFonts w:ascii="Arial" w:hAnsi="Arial" w:cs="Arial"/>
        </w:rPr>
        <w:t>the Authority</w:t>
      </w:r>
      <w:r w:rsidRPr="00FC5C2B">
        <w:rPr>
          <w:rFonts w:ascii="Arial" w:hAnsi="Arial" w:cs="Arial"/>
        </w:rPr>
        <w:t xml:space="preserve"> is setting itself ambitious but realistic objectives, within the limits of its budget and human resources and, notably, with an emphasis on the </w:t>
      </w:r>
      <w:r w:rsidRPr="00FC5C2B">
        <w:rPr>
          <w:rFonts w:ascii="Arial" w:hAnsi="Arial" w:cs="Arial"/>
          <w:i/>
          <w:iCs/>
        </w:rPr>
        <w:t>gradual</w:t>
      </w:r>
      <w:r w:rsidRPr="00FC5C2B">
        <w:rPr>
          <w:rFonts w:ascii="Arial" w:hAnsi="Arial" w:cs="Arial"/>
        </w:rPr>
        <w:t xml:space="preserve"> transfer of the activities currently carried out by the Commission or other bodies, and always with a look to ensuring business continuity.</w:t>
      </w:r>
    </w:p>
    <w:p w14:paraId="673C798E" w14:textId="77777777" w:rsidR="00383E4D" w:rsidRPr="00FC5C2B" w:rsidRDefault="00C65A38" w:rsidP="0BB24540">
      <w:pPr>
        <w:jc w:val="both"/>
        <w:rPr>
          <w:rFonts w:ascii="Arial" w:hAnsi="Arial" w:cs="Arial"/>
        </w:rPr>
      </w:pPr>
      <w:r w:rsidRPr="00FC5C2B">
        <w:rPr>
          <w:rFonts w:ascii="Arial" w:hAnsi="Arial" w:cs="Arial"/>
        </w:rPr>
        <w:t>T</w:t>
      </w:r>
      <w:r w:rsidR="00383E4D" w:rsidRPr="00FC5C2B">
        <w:rPr>
          <w:rFonts w:ascii="Arial" w:hAnsi="Arial" w:cs="Arial"/>
        </w:rPr>
        <w:t xml:space="preserve">he preparatory actions aimed at </w:t>
      </w:r>
      <w:r w:rsidRPr="00FC5C2B">
        <w:rPr>
          <w:rFonts w:ascii="Arial" w:hAnsi="Arial" w:cs="Arial"/>
        </w:rPr>
        <w:t>the execution of the core tasks</w:t>
      </w:r>
      <w:r w:rsidR="006F497A" w:rsidRPr="00FC5C2B">
        <w:rPr>
          <w:rFonts w:ascii="Arial" w:hAnsi="Arial" w:cs="Arial"/>
        </w:rPr>
        <w:t xml:space="preserve"> undertaken in 2019</w:t>
      </w:r>
      <w:r w:rsidRPr="00FC5C2B">
        <w:rPr>
          <w:rFonts w:ascii="Arial" w:hAnsi="Arial" w:cs="Arial"/>
        </w:rPr>
        <w:t xml:space="preserve"> have included</w:t>
      </w:r>
      <w:r w:rsidR="006F497A" w:rsidRPr="00FC5C2B">
        <w:rPr>
          <w:rFonts w:ascii="Arial" w:hAnsi="Arial" w:cs="Arial"/>
        </w:rPr>
        <w:t>:</w:t>
      </w:r>
      <w:r w:rsidRPr="00FC5C2B">
        <w:rPr>
          <w:rFonts w:ascii="Arial" w:hAnsi="Arial" w:cs="Arial"/>
        </w:rPr>
        <w:t xml:space="preserve"> the set-up of working groups to assist the 2020 priority tasks</w:t>
      </w:r>
      <w:r w:rsidR="00F13CE4">
        <w:rPr>
          <w:rFonts w:ascii="Arial" w:hAnsi="Arial" w:cs="Arial"/>
        </w:rPr>
        <w:t>;</w:t>
      </w:r>
      <w:r w:rsidRPr="00FC5C2B">
        <w:rPr>
          <w:rStyle w:val="FootnoteReference"/>
          <w:rFonts w:ascii="Arial" w:hAnsi="Arial" w:cs="Arial"/>
        </w:rPr>
        <w:footnoteReference w:id="7"/>
      </w:r>
      <w:r w:rsidRPr="00FC5C2B">
        <w:rPr>
          <w:rFonts w:ascii="Arial" w:hAnsi="Arial" w:cs="Arial"/>
        </w:rPr>
        <w:t xml:space="preserve"> the participation in the Campaign on Undeclared Work</w:t>
      </w:r>
      <w:r w:rsidR="006F497A" w:rsidRPr="00FC5C2B">
        <w:rPr>
          <w:rFonts w:ascii="Arial" w:hAnsi="Arial" w:cs="Arial"/>
        </w:rPr>
        <w:t>;</w:t>
      </w:r>
      <w:r w:rsidRPr="00FC5C2B">
        <w:rPr>
          <w:rFonts w:ascii="Arial" w:hAnsi="Arial" w:cs="Arial"/>
        </w:rPr>
        <w:t xml:space="preserve"> </w:t>
      </w:r>
      <w:r w:rsidR="00383E4D" w:rsidRPr="00FC5C2B">
        <w:rPr>
          <w:rFonts w:ascii="Arial" w:hAnsi="Arial" w:cs="Arial"/>
        </w:rPr>
        <w:t>the development of a commu</w:t>
      </w:r>
      <w:r w:rsidR="006F497A" w:rsidRPr="00FC5C2B">
        <w:rPr>
          <w:rFonts w:ascii="Arial" w:hAnsi="Arial" w:cs="Arial"/>
        </w:rPr>
        <w:t>nication and dissemination plan;</w:t>
      </w:r>
      <w:r w:rsidR="00383E4D" w:rsidRPr="00FC5C2B">
        <w:rPr>
          <w:rFonts w:ascii="Arial" w:hAnsi="Arial" w:cs="Arial"/>
        </w:rPr>
        <w:t xml:space="preserve"> and the launch of the organisation of a conference on the initial results of the work of the Authority after the first year of its activities.</w:t>
      </w:r>
    </w:p>
    <w:p w14:paraId="076089EA" w14:textId="0C97C06B" w:rsidR="007C29CD" w:rsidRPr="00FC5C2B" w:rsidRDefault="0BB24540" w:rsidP="00791A00">
      <w:pPr>
        <w:jc w:val="both"/>
        <w:rPr>
          <w:rFonts w:ascii="Arial" w:hAnsi="Arial" w:cs="Arial"/>
        </w:rPr>
      </w:pPr>
      <w:r w:rsidRPr="00FC5C2B">
        <w:rPr>
          <w:rFonts w:ascii="Arial" w:hAnsi="Arial" w:cs="Arial"/>
        </w:rPr>
        <w:t>As regards the overall preparations for welcoming the staff of the Authority, preparatory actions were already started for the creation of suitable office space, dedicated IT infrastructure to exchange file and store documents, conclusion of Service Level Agreements with the services of the Commission, and for the recruitment of staff of the Authority in l</w:t>
      </w:r>
      <w:r w:rsidR="00791A00">
        <w:rPr>
          <w:rFonts w:ascii="Arial" w:hAnsi="Arial" w:cs="Arial"/>
        </w:rPr>
        <w:t>ine with the Establishment Plan</w:t>
      </w:r>
      <w:r w:rsidR="007C29CD" w:rsidRPr="00FC5C2B">
        <w:rPr>
          <w:rFonts w:ascii="Arial" w:hAnsi="Arial" w:cs="Arial"/>
        </w:rPr>
        <w:br w:type="page"/>
      </w:r>
    </w:p>
    <w:p w14:paraId="1D977D46" w14:textId="77777777" w:rsidR="007843A0" w:rsidRPr="00FC5C2B" w:rsidRDefault="002E2BBB" w:rsidP="0BB24540">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4" w:name="_Toc40107956"/>
      <w:r w:rsidRPr="00FC5C2B">
        <w:rPr>
          <w:rFonts w:ascii="Arial" w:eastAsia="Myriad Pro" w:hAnsi="Arial" w:cs="Arial"/>
          <w:b/>
          <w:bCs/>
          <w:color w:val="993366"/>
          <w:sz w:val="24"/>
          <w:szCs w:val="24"/>
          <w:lang w:bidi="en-US"/>
        </w:rPr>
        <w:lastRenderedPageBreak/>
        <w:t>Executive Summary</w:t>
      </w:r>
      <w:bookmarkEnd w:id="4"/>
    </w:p>
    <w:tbl>
      <w:tblPr>
        <w:tblStyle w:val="TableGrid"/>
        <w:tblW w:w="0" w:type="auto"/>
        <w:tblLook w:val="04A0" w:firstRow="1" w:lastRow="0" w:firstColumn="1" w:lastColumn="0" w:noHBand="0" w:noVBand="1"/>
      </w:tblPr>
      <w:tblGrid>
        <w:gridCol w:w="4621"/>
        <w:gridCol w:w="4621"/>
      </w:tblGrid>
      <w:tr w:rsidR="00830EE5" w:rsidRPr="00FC5C2B" w14:paraId="3AFE9F0E" w14:textId="77777777" w:rsidTr="0BB24540">
        <w:tc>
          <w:tcPr>
            <w:tcW w:w="9242" w:type="dxa"/>
            <w:gridSpan w:val="2"/>
            <w:shd w:val="clear" w:color="auto" w:fill="2F5496" w:themeFill="accent5" w:themeFillShade="BF"/>
          </w:tcPr>
          <w:p w14:paraId="57ADA0CC" w14:textId="77777777" w:rsidR="00830EE5" w:rsidRPr="00FC5C2B" w:rsidRDefault="0BB24540" w:rsidP="0BB24540">
            <w:pPr>
              <w:pStyle w:val="BodyText"/>
              <w:tabs>
                <w:tab w:val="left" w:pos="0"/>
              </w:tabs>
              <w:spacing w:line="276" w:lineRule="auto"/>
              <w:ind w:right="283"/>
              <w:jc w:val="center"/>
              <w:rPr>
                <w:rFonts w:ascii="Arial" w:hAnsi="Arial" w:cs="Arial"/>
              </w:rPr>
            </w:pPr>
            <w:r w:rsidRPr="00FC5C2B">
              <w:rPr>
                <w:rFonts w:ascii="Arial" w:hAnsi="Arial" w:cs="Arial"/>
                <w:b/>
                <w:bCs/>
                <w:color w:val="FFFFFF" w:themeColor="background1"/>
                <w:sz w:val="24"/>
                <w:szCs w:val="24"/>
              </w:rPr>
              <w:t>Main achievements</w:t>
            </w:r>
          </w:p>
        </w:tc>
      </w:tr>
      <w:tr w:rsidR="00830EE5" w:rsidRPr="00FC5C2B" w14:paraId="60C8B30D" w14:textId="77777777" w:rsidTr="0BB24540">
        <w:tc>
          <w:tcPr>
            <w:tcW w:w="4621" w:type="dxa"/>
            <w:shd w:val="clear" w:color="auto" w:fill="993366"/>
          </w:tcPr>
          <w:p w14:paraId="5528B9F8" w14:textId="77777777" w:rsidR="00830EE5" w:rsidRPr="00FC5C2B" w:rsidRDefault="0BB24540" w:rsidP="0BB24540">
            <w:pPr>
              <w:autoSpaceDE w:val="0"/>
              <w:autoSpaceDN w:val="0"/>
              <w:adjustRightInd w:val="0"/>
              <w:jc w:val="center"/>
              <w:rPr>
                <w:rFonts w:ascii="Arial" w:eastAsia="Myriad Pro" w:hAnsi="Arial" w:cs="Arial"/>
                <w:b/>
                <w:bCs/>
                <w:color w:val="FFFFFF" w:themeColor="background1"/>
                <w:lang w:bidi="en-US"/>
              </w:rPr>
            </w:pPr>
            <w:r w:rsidRPr="00FC5C2B">
              <w:rPr>
                <w:rFonts w:ascii="Arial" w:eastAsia="Myriad Pro" w:hAnsi="Arial" w:cs="Arial"/>
                <w:b/>
                <w:bCs/>
                <w:color w:val="FFFFFF" w:themeColor="background1"/>
                <w:lang w:bidi="en-US"/>
              </w:rPr>
              <w:t>Governance</w:t>
            </w:r>
          </w:p>
        </w:tc>
        <w:tc>
          <w:tcPr>
            <w:tcW w:w="4621" w:type="dxa"/>
            <w:shd w:val="clear" w:color="auto" w:fill="993366"/>
          </w:tcPr>
          <w:p w14:paraId="16734FCA" w14:textId="77777777" w:rsidR="00830EE5" w:rsidRPr="00FC5C2B" w:rsidRDefault="0BB24540" w:rsidP="0BB24540">
            <w:pPr>
              <w:autoSpaceDE w:val="0"/>
              <w:autoSpaceDN w:val="0"/>
              <w:adjustRightInd w:val="0"/>
              <w:jc w:val="center"/>
              <w:rPr>
                <w:rFonts w:ascii="Arial" w:eastAsia="Myriad Pro" w:hAnsi="Arial" w:cs="Arial"/>
                <w:b/>
                <w:bCs/>
                <w:color w:val="FFFFFF" w:themeColor="background1"/>
                <w:lang w:bidi="en-US"/>
              </w:rPr>
            </w:pPr>
            <w:r w:rsidRPr="00FC5C2B">
              <w:rPr>
                <w:rFonts w:ascii="Arial" w:eastAsia="Myriad Pro" w:hAnsi="Arial" w:cs="Arial"/>
                <w:b/>
                <w:bCs/>
                <w:color w:val="FFFFFF" w:themeColor="background1"/>
                <w:lang w:bidi="en-US"/>
              </w:rPr>
              <w:t>Operational activities</w:t>
            </w:r>
          </w:p>
        </w:tc>
      </w:tr>
      <w:tr w:rsidR="00830EE5" w:rsidRPr="00FC5C2B" w14:paraId="2739B6B2" w14:textId="77777777" w:rsidTr="0BB24540">
        <w:tc>
          <w:tcPr>
            <w:tcW w:w="4621" w:type="dxa"/>
          </w:tcPr>
          <w:p w14:paraId="0E89DC2F" w14:textId="77777777"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Set up of Management Board; 2 meetings</w:t>
            </w:r>
          </w:p>
          <w:p w14:paraId="59D09E1C" w14:textId="77777777" w:rsidR="00425DBD" w:rsidRPr="00FC5C2B" w:rsidRDefault="0BB24540" w:rsidP="00654E74">
            <w:pPr>
              <w:pStyle w:val="ListParagraph"/>
              <w:numPr>
                <w:ilvl w:val="0"/>
                <w:numId w:val="29"/>
              </w:numPr>
              <w:ind w:left="342"/>
              <w:rPr>
                <w:rFonts w:ascii="Arial" w:hAnsi="Arial" w:cs="Arial"/>
              </w:rPr>
            </w:pPr>
            <w:r w:rsidRPr="00FC5C2B">
              <w:rPr>
                <w:rFonts w:ascii="Arial" w:hAnsi="Arial" w:cs="Arial"/>
              </w:rPr>
              <w:t>Key decisions: Work Programmes 2019 and 2020; Budgets 2019 and 202</w:t>
            </w:r>
            <w:r w:rsidR="00654E74" w:rsidRPr="00FC5C2B">
              <w:rPr>
                <w:rFonts w:ascii="Arial" w:hAnsi="Arial" w:cs="Arial"/>
              </w:rPr>
              <w:t>0</w:t>
            </w:r>
            <w:r w:rsidRPr="00FC5C2B">
              <w:rPr>
                <w:rFonts w:ascii="Arial" w:hAnsi="Arial" w:cs="Arial"/>
              </w:rPr>
              <w:t>; Draft estimate of the Authority’s revenue and expenditure for 2021; election Chairperson and Deputy Chairperson</w:t>
            </w:r>
          </w:p>
        </w:tc>
        <w:tc>
          <w:tcPr>
            <w:tcW w:w="4621" w:type="dxa"/>
          </w:tcPr>
          <w:p w14:paraId="334E8A5D" w14:textId="77777777" w:rsidR="006E67AE" w:rsidRPr="00FC5C2B" w:rsidRDefault="0BB24540" w:rsidP="0BB24540">
            <w:pPr>
              <w:pStyle w:val="ListParagraph"/>
              <w:numPr>
                <w:ilvl w:val="0"/>
                <w:numId w:val="29"/>
              </w:numPr>
              <w:ind w:left="342"/>
              <w:rPr>
                <w:rFonts w:ascii="Arial" w:hAnsi="Arial" w:cs="Arial"/>
              </w:rPr>
            </w:pPr>
            <w:r w:rsidRPr="00FC5C2B">
              <w:rPr>
                <w:rFonts w:ascii="Arial" w:hAnsi="Arial" w:cs="Arial"/>
              </w:rPr>
              <w:t>2 Working Groups to assist 2020 priority actions</w:t>
            </w:r>
          </w:p>
          <w:p w14:paraId="671EE4BB" w14:textId="77777777"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External consulting for developing deliverables pertaining to joint and concerted inspections</w:t>
            </w:r>
          </w:p>
        </w:tc>
      </w:tr>
      <w:tr w:rsidR="00830EE5" w:rsidRPr="00FC5C2B" w14:paraId="4C058CBD" w14:textId="77777777" w:rsidTr="0BB24540">
        <w:tc>
          <w:tcPr>
            <w:tcW w:w="4621" w:type="dxa"/>
          </w:tcPr>
          <w:p w14:paraId="6C229F8E" w14:textId="77777777"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Set up of Stakeholder Group; 1 meeting</w:t>
            </w:r>
          </w:p>
          <w:p w14:paraId="07500313" w14:textId="77777777" w:rsidR="00425DBD" w:rsidRPr="00FC5C2B" w:rsidRDefault="0BB24540" w:rsidP="0BB24540">
            <w:pPr>
              <w:pStyle w:val="ListParagraph"/>
              <w:numPr>
                <w:ilvl w:val="0"/>
                <w:numId w:val="29"/>
              </w:numPr>
              <w:ind w:left="342"/>
              <w:rPr>
                <w:rFonts w:ascii="Arial" w:hAnsi="Arial" w:cs="Arial"/>
              </w:rPr>
            </w:pPr>
            <w:r w:rsidRPr="00FC5C2B">
              <w:rPr>
                <w:rFonts w:ascii="Arial" w:hAnsi="Arial" w:cs="Arial"/>
              </w:rPr>
              <w:t>Opinion on Work Programme 2020</w:t>
            </w:r>
          </w:p>
        </w:tc>
        <w:tc>
          <w:tcPr>
            <w:tcW w:w="4621" w:type="dxa"/>
          </w:tcPr>
          <w:p w14:paraId="2392A661" w14:textId="77777777"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Capacity building of staff and participation in meetings on EURES</w:t>
            </w:r>
          </w:p>
        </w:tc>
      </w:tr>
      <w:tr w:rsidR="00830EE5" w:rsidRPr="00FC5C2B" w14:paraId="7900E60F" w14:textId="77777777" w:rsidTr="0BB24540">
        <w:tc>
          <w:tcPr>
            <w:tcW w:w="4621" w:type="dxa"/>
          </w:tcPr>
          <w:p w14:paraId="0BF4FCAA" w14:textId="77777777"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Launch selection procedure for Executive Director</w:t>
            </w:r>
          </w:p>
        </w:tc>
        <w:tc>
          <w:tcPr>
            <w:tcW w:w="4621" w:type="dxa"/>
          </w:tcPr>
          <w:p w14:paraId="508DBC9B" w14:textId="77777777"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Capacity building of staff and participation in meetings of the European Platform enhancing cooperation in tackling undeclared work</w:t>
            </w:r>
          </w:p>
          <w:p w14:paraId="68895EA6" w14:textId="068B9B5E" w:rsidR="00830EE5" w:rsidRPr="00FC5C2B" w:rsidRDefault="0BB24540" w:rsidP="0BB24540">
            <w:pPr>
              <w:pStyle w:val="ListParagraph"/>
              <w:numPr>
                <w:ilvl w:val="0"/>
                <w:numId w:val="29"/>
              </w:numPr>
              <w:ind w:left="342"/>
              <w:rPr>
                <w:rFonts w:ascii="Arial" w:hAnsi="Arial" w:cs="Arial"/>
              </w:rPr>
            </w:pPr>
            <w:r w:rsidRPr="00FC5C2B">
              <w:rPr>
                <w:rFonts w:ascii="Arial" w:hAnsi="Arial" w:cs="Arial"/>
              </w:rPr>
              <w:t>P</w:t>
            </w:r>
            <w:r w:rsidR="00791A00">
              <w:rPr>
                <w:rFonts w:ascii="Arial" w:hAnsi="Arial" w:cs="Arial"/>
              </w:rPr>
              <w:t>articipation in p</w:t>
            </w:r>
            <w:r w:rsidRPr="00FC5C2B">
              <w:rPr>
                <w:rFonts w:ascii="Arial" w:hAnsi="Arial" w:cs="Arial"/>
              </w:rPr>
              <w:t>reparations for #EU4FairWork Campaign on Undeclared Work</w:t>
            </w:r>
          </w:p>
        </w:tc>
      </w:tr>
      <w:tr w:rsidR="0013203F" w:rsidRPr="00FC5C2B" w14:paraId="7955885C" w14:textId="77777777" w:rsidTr="0BB24540">
        <w:tc>
          <w:tcPr>
            <w:tcW w:w="9242" w:type="dxa"/>
            <w:gridSpan w:val="2"/>
            <w:shd w:val="clear" w:color="auto" w:fill="2F5496" w:themeFill="accent5" w:themeFillShade="BF"/>
          </w:tcPr>
          <w:p w14:paraId="3286D2E6" w14:textId="77777777" w:rsidR="0013203F" w:rsidRPr="00FC5C2B" w:rsidRDefault="0BB24540" w:rsidP="0BB24540">
            <w:pPr>
              <w:pStyle w:val="BodyText"/>
              <w:tabs>
                <w:tab w:val="left" w:pos="0"/>
              </w:tabs>
              <w:spacing w:line="276" w:lineRule="auto"/>
              <w:ind w:right="283"/>
              <w:jc w:val="center"/>
              <w:rPr>
                <w:rFonts w:ascii="Arial" w:hAnsi="Arial" w:cs="Arial"/>
              </w:rPr>
            </w:pPr>
            <w:r w:rsidRPr="00FC5C2B">
              <w:rPr>
                <w:rFonts w:ascii="Arial" w:hAnsi="Arial" w:cs="Arial"/>
                <w:b/>
                <w:bCs/>
                <w:color w:val="FFFFFF" w:themeColor="background1"/>
                <w:sz w:val="24"/>
                <w:szCs w:val="24"/>
              </w:rPr>
              <w:t>Financial and Human resources</w:t>
            </w:r>
          </w:p>
        </w:tc>
      </w:tr>
      <w:tr w:rsidR="0013203F" w:rsidRPr="00FC5C2B" w14:paraId="20C79913" w14:textId="77777777" w:rsidTr="0BB24540">
        <w:tc>
          <w:tcPr>
            <w:tcW w:w="9242" w:type="dxa"/>
            <w:gridSpan w:val="2"/>
          </w:tcPr>
          <w:p w14:paraId="615D2436" w14:textId="77777777" w:rsidR="00114DC2" w:rsidRPr="00FC5C2B" w:rsidRDefault="0013203F" w:rsidP="00F13CE4">
            <w:pPr>
              <w:pStyle w:val="ListParagraph"/>
              <w:numPr>
                <w:ilvl w:val="0"/>
                <w:numId w:val="29"/>
              </w:numPr>
              <w:ind w:left="342"/>
              <w:jc w:val="both"/>
              <w:rPr>
                <w:rFonts w:ascii="Arial" w:hAnsi="Arial" w:cs="Arial"/>
              </w:rPr>
            </w:pPr>
            <w:r w:rsidRPr="00FC5C2B">
              <w:rPr>
                <w:rFonts w:ascii="Arial" w:hAnsi="Arial" w:cs="Arial"/>
              </w:rPr>
              <w:t>ELA’s budget for 2019 was EUR 2 124 650. 88.62%, or EUR 1 882 809 were committed</w:t>
            </w:r>
            <w:r w:rsidR="00F13CE4">
              <w:rPr>
                <w:rFonts w:ascii="Arial" w:hAnsi="Arial" w:cs="Arial"/>
              </w:rPr>
              <w:t>.</w:t>
            </w:r>
            <w:r w:rsidRPr="00FC5C2B">
              <w:rPr>
                <w:rStyle w:val="FootnoteReference"/>
                <w:rFonts w:ascii="Arial" w:hAnsi="Arial" w:cs="Arial"/>
              </w:rPr>
              <w:footnoteReference w:id="8"/>
            </w:r>
          </w:p>
          <w:p w14:paraId="4D430FF2" w14:textId="77777777" w:rsidR="0013203F" w:rsidRPr="00FC5C2B" w:rsidRDefault="0BB24540" w:rsidP="00F13CE4">
            <w:pPr>
              <w:pStyle w:val="ListParagraph"/>
              <w:numPr>
                <w:ilvl w:val="0"/>
                <w:numId w:val="29"/>
              </w:numPr>
              <w:ind w:left="342"/>
              <w:jc w:val="both"/>
              <w:rPr>
                <w:rFonts w:ascii="Arial" w:hAnsi="Arial" w:cs="Arial"/>
              </w:rPr>
            </w:pPr>
            <w:r w:rsidRPr="00FC5C2B">
              <w:rPr>
                <w:rFonts w:ascii="Arial" w:hAnsi="Arial" w:cs="Arial"/>
              </w:rPr>
              <w:t>ELA recruited its first contract agents, and completed four out</w:t>
            </w:r>
            <w:r w:rsidR="00F71EC7" w:rsidRPr="00FC5C2B">
              <w:rPr>
                <w:rFonts w:ascii="Arial" w:hAnsi="Arial" w:cs="Arial"/>
              </w:rPr>
              <w:t xml:space="preserve"> of</w:t>
            </w:r>
            <w:r w:rsidRPr="00FC5C2B">
              <w:rPr>
                <w:rFonts w:ascii="Arial" w:hAnsi="Arial" w:cs="Arial"/>
              </w:rPr>
              <w:t xml:space="preserve"> six recruitment processes for temporary agents in 2019.</w:t>
            </w:r>
            <w:r w:rsidRPr="00FC5C2B">
              <w:rPr>
                <w:rFonts w:ascii="Arial" w:hAnsi="Arial" w:cs="Arial"/>
                <w:highlight w:val="yellow"/>
              </w:rPr>
              <w:t xml:space="preserve"> </w:t>
            </w:r>
          </w:p>
        </w:tc>
      </w:tr>
    </w:tbl>
    <w:p w14:paraId="24481F6F" w14:textId="77777777" w:rsidR="00041E84" w:rsidRPr="00FC5C2B" w:rsidRDefault="00041E84" w:rsidP="0049085F">
      <w:pPr>
        <w:jc w:val="both"/>
        <w:rPr>
          <w:rFonts w:ascii="Arial" w:hAnsi="Arial" w:cs="Arial"/>
        </w:rPr>
      </w:pPr>
      <w:r w:rsidRPr="00FC5C2B">
        <w:rPr>
          <w:rFonts w:ascii="Arial" w:hAnsi="Arial" w:cs="Arial"/>
          <w:highlight w:val="yellow"/>
        </w:rPr>
        <w:br w:type="page"/>
      </w:r>
    </w:p>
    <w:p w14:paraId="7DEA9B45" w14:textId="77777777" w:rsidR="00016FF9" w:rsidRPr="00FC5C2B" w:rsidRDefault="00873E3A" w:rsidP="0BB24540">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5" w:name="_Toc40107957"/>
      <w:r w:rsidRPr="00FC5C2B">
        <w:rPr>
          <w:rFonts w:ascii="Arial" w:eastAsia="Myriad Pro" w:hAnsi="Arial" w:cs="Arial"/>
          <w:b/>
          <w:bCs/>
          <w:color w:val="993366"/>
          <w:sz w:val="24"/>
          <w:szCs w:val="24"/>
          <w:lang w:bidi="en-US"/>
        </w:rPr>
        <w:lastRenderedPageBreak/>
        <w:t>Part. I A</w:t>
      </w:r>
      <w:r w:rsidR="00D30DC3" w:rsidRPr="00FC5C2B">
        <w:rPr>
          <w:rFonts w:ascii="Arial" w:eastAsia="Myriad Pro" w:hAnsi="Arial" w:cs="Arial"/>
          <w:b/>
          <w:bCs/>
          <w:color w:val="993366"/>
          <w:sz w:val="24"/>
          <w:szCs w:val="24"/>
          <w:lang w:bidi="en-US"/>
        </w:rPr>
        <w:t>chievement</w:t>
      </w:r>
      <w:r w:rsidR="00016FF9" w:rsidRPr="00FC5C2B">
        <w:rPr>
          <w:rFonts w:ascii="Arial" w:eastAsia="Myriad Pro" w:hAnsi="Arial" w:cs="Arial"/>
          <w:b/>
          <w:bCs/>
          <w:color w:val="993366"/>
          <w:sz w:val="24"/>
          <w:szCs w:val="24"/>
          <w:lang w:bidi="en-US"/>
        </w:rPr>
        <w:t>s of the year</w:t>
      </w:r>
      <w:bookmarkEnd w:id="5"/>
    </w:p>
    <w:p w14:paraId="2C539DE1" w14:textId="77777777" w:rsidR="00963E9E" w:rsidRPr="00FC5C2B" w:rsidRDefault="00963E9E" w:rsidP="0BB24540">
      <w:pPr>
        <w:jc w:val="both"/>
        <w:rPr>
          <w:rFonts w:ascii="Arial" w:hAnsi="Arial" w:cs="Arial"/>
        </w:rPr>
      </w:pPr>
      <w:r w:rsidRPr="00FC5C2B">
        <w:rPr>
          <w:rFonts w:ascii="Arial" w:hAnsi="Arial" w:cs="Arial"/>
        </w:rPr>
        <w:t>Building a more social Europe and strengthening fairness in the Internal Market has been a key priority for the Juncker Commission</w:t>
      </w:r>
      <w:r w:rsidRPr="00FC5C2B">
        <w:rPr>
          <w:rStyle w:val="FootnoteReference"/>
          <w:rFonts w:ascii="Arial" w:hAnsi="Arial" w:cs="Arial"/>
        </w:rPr>
        <w:footnoteReference w:id="9"/>
      </w:r>
      <w:r w:rsidRPr="00FC5C2B">
        <w:rPr>
          <w:rFonts w:ascii="Arial" w:hAnsi="Arial" w:cs="Arial"/>
        </w:rPr>
        <w:t xml:space="preserve"> and remains prominent in the agenda of the current Commission. Over the last years, several initiatives were presented to improve EU rules for labour mobility. To help ensure that these rules are well applied on the ground, former Commission President Jean-Claude Juncker proposed to establish a European Labour Authority in his 2017 State of the Union address to the European Parliament. </w:t>
      </w:r>
    </w:p>
    <w:p w14:paraId="1EDC854D" w14:textId="77777777" w:rsidR="00395AB3" w:rsidRPr="00FC5C2B" w:rsidRDefault="0BB24540" w:rsidP="0BB24540">
      <w:pPr>
        <w:jc w:val="both"/>
        <w:rPr>
          <w:rFonts w:ascii="Arial" w:hAnsi="Arial" w:cs="Arial"/>
        </w:rPr>
      </w:pPr>
      <w:r w:rsidRPr="00D16BB8">
        <w:rPr>
          <w:rFonts w:ascii="Arial" w:hAnsi="Arial" w:cs="Arial"/>
        </w:rPr>
        <w:t xml:space="preserve">Less than two years after this announcement, the Authority has become a reality. Its establishment </w:t>
      </w:r>
      <w:r w:rsidR="00D16BB8">
        <w:rPr>
          <w:rFonts w:ascii="Arial" w:hAnsi="Arial" w:cs="Arial"/>
        </w:rPr>
        <w:t xml:space="preserve">on 31 July 2019 </w:t>
      </w:r>
      <w:r w:rsidRPr="00D16BB8">
        <w:rPr>
          <w:rFonts w:ascii="Arial" w:hAnsi="Arial" w:cs="Arial"/>
        </w:rPr>
        <w:t>was the first – and fundamental – step towards making this prio</w:t>
      </w:r>
      <w:r w:rsidR="00601AA8" w:rsidRPr="00D16BB8">
        <w:rPr>
          <w:rFonts w:ascii="Arial" w:hAnsi="Arial" w:cs="Arial"/>
        </w:rPr>
        <w:t>rity a reality. The next step was</w:t>
      </w:r>
      <w:r w:rsidRPr="00D16BB8">
        <w:rPr>
          <w:rFonts w:ascii="Arial" w:hAnsi="Arial" w:cs="Arial"/>
        </w:rPr>
        <w:t xml:space="preserve"> to prepare the necessary arrangements for the rollout of the operational tasks established by the </w:t>
      </w:r>
      <w:r w:rsidR="002D5117">
        <w:rPr>
          <w:rFonts w:ascii="Arial" w:hAnsi="Arial" w:cs="Arial"/>
        </w:rPr>
        <w:t xml:space="preserve">Founding </w:t>
      </w:r>
      <w:r w:rsidRPr="00D16BB8">
        <w:rPr>
          <w:rFonts w:ascii="Arial" w:hAnsi="Arial" w:cs="Arial"/>
        </w:rPr>
        <w:t>Regulation. This has been the key objective for 2019</w:t>
      </w:r>
      <w:r w:rsidRPr="00FC5C2B">
        <w:rPr>
          <w:rFonts w:ascii="Arial" w:hAnsi="Arial" w:cs="Arial"/>
        </w:rPr>
        <w:t xml:space="preserve"> and was achieved by ensuring that</w:t>
      </w:r>
      <w:r w:rsidR="00601AA8" w:rsidRPr="00FC5C2B">
        <w:rPr>
          <w:rFonts w:ascii="Arial" w:hAnsi="Arial" w:cs="Arial"/>
        </w:rPr>
        <w:t>:</w:t>
      </w:r>
    </w:p>
    <w:p w14:paraId="0CF2962B" w14:textId="77777777" w:rsidR="0080773E" w:rsidRPr="00FC5C2B" w:rsidRDefault="0BB24540" w:rsidP="0BB24540">
      <w:pPr>
        <w:pStyle w:val="ListParagraph"/>
        <w:numPr>
          <w:ilvl w:val="0"/>
          <w:numId w:val="17"/>
        </w:numPr>
        <w:jc w:val="both"/>
        <w:rPr>
          <w:rFonts w:ascii="Arial" w:hAnsi="Arial" w:cs="Arial"/>
        </w:rPr>
      </w:pPr>
      <w:r w:rsidRPr="00FC5C2B">
        <w:rPr>
          <w:rFonts w:ascii="Arial" w:hAnsi="Arial" w:cs="Arial"/>
        </w:rPr>
        <w:t xml:space="preserve">the fundamentals of the Authority’s administrative structure and management structure are in place and functioning and; </w:t>
      </w:r>
    </w:p>
    <w:p w14:paraId="5177B621" w14:textId="77777777" w:rsidR="003D4AB9" w:rsidRPr="00FC5C2B" w:rsidRDefault="0BB24540" w:rsidP="0BB24540">
      <w:pPr>
        <w:pStyle w:val="ListParagraph"/>
        <w:numPr>
          <w:ilvl w:val="0"/>
          <w:numId w:val="17"/>
        </w:numPr>
        <w:spacing w:after="120"/>
        <w:jc w:val="both"/>
        <w:rPr>
          <w:rFonts w:ascii="Arial" w:hAnsi="Arial" w:cs="Arial"/>
        </w:rPr>
      </w:pPr>
      <w:r w:rsidRPr="00FC5C2B">
        <w:rPr>
          <w:rFonts w:ascii="Arial" w:hAnsi="Arial" w:cs="Arial"/>
        </w:rPr>
        <w:t>the priority operational tasks on which the Authority should focus its efforts at this early stage are identified.</w:t>
      </w:r>
    </w:p>
    <w:p w14:paraId="7892E6E7" w14:textId="77777777" w:rsidR="00A2057F" w:rsidRPr="00FC5C2B" w:rsidRDefault="0BB24540" w:rsidP="0BB24540">
      <w:pPr>
        <w:jc w:val="both"/>
        <w:rPr>
          <w:rFonts w:ascii="Arial" w:hAnsi="Arial" w:cs="Arial"/>
        </w:rPr>
      </w:pPr>
      <w:r w:rsidRPr="00FC5C2B">
        <w:rPr>
          <w:rFonts w:ascii="Arial" w:hAnsi="Arial" w:cs="Arial"/>
        </w:rPr>
        <w:t>The section below describes the activities performed in 2019 and how this contributed to the achievement stated above. Its structure will mirror the Work Programme 2019 to the extent that it still ensures easy readability.</w:t>
      </w:r>
    </w:p>
    <w:p w14:paraId="36B120BB" w14:textId="77777777" w:rsidR="00963E9E" w:rsidRPr="00FC5C2B" w:rsidRDefault="0BB24540" w:rsidP="0BB24540">
      <w:pPr>
        <w:spacing w:after="120"/>
        <w:jc w:val="both"/>
        <w:rPr>
          <w:rFonts w:ascii="Arial" w:hAnsi="Arial" w:cs="Arial"/>
        </w:rPr>
      </w:pPr>
      <w:r w:rsidRPr="00FC5C2B">
        <w:rPr>
          <w:rFonts w:ascii="Arial" w:hAnsi="Arial" w:cs="Arial"/>
        </w:rPr>
        <w:t xml:space="preserve">Given the start of </w:t>
      </w:r>
      <w:r w:rsidR="002D5117">
        <w:rPr>
          <w:rFonts w:ascii="Arial" w:hAnsi="Arial" w:cs="Arial"/>
        </w:rPr>
        <w:t>the Authority</w:t>
      </w:r>
      <w:r w:rsidRPr="00FC5C2B">
        <w:rPr>
          <w:rFonts w:ascii="Arial" w:hAnsi="Arial" w:cs="Arial"/>
        </w:rPr>
        <w:t>’s activities in Q3 of 2019, the Consolidated Annual Activity Report 2019 only reflects the preparatory actions needed to support the setting up of the Authority during the five months from the entry into force of the</w:t>
      </w:r>
      <w:r w:rsidR="002D5117">
        <w:rPr>
          <w:rFonts w:ascii="Arial" w:hAnsi="Arial" w:cs="Arial"/>
        </w:rPr>
        <w:t xml:space="preserve"> Founding</w:t>
      </w:r>
      <w:r w:rsidRPr="00FC5C2B">
        <w:rPr>
          <w:rFonts w:ascii="Arial" w:hAnsi="Arial" w:cs="Arial"/>
        </w:rPr>
        <w:t xml:space="preserve"> Regulation until the end of the year (31 July to 31 December 2019).</w:t>
      </w:r>
    </w:p>
    <w:p w14:paraId="444186AB" w14:textId="77777777" w:rsidR="002A38F7" w:rsidRPr="00FC5C2B" w:rsidRDefault="0BB24540" w:rsidP="007E487C">
      <w:pPr>
        <w:jc w:val="both"/>
        <w:rPr>
          <w:rFonts w:ascii="Arial" w:hAnsi="Arial" w:cs="Arial"/>
          <w:i/>
          <w:iCs/>
        </w:rPr>
      </w:pPr>
      <w:r w:rsidRPr="00FC5C2B">
        <w:rPr>
          <w:rFonts w:ascii="Arial" w:hAnsi="Arial" w:cs="Arial"/>
          <w:i/>
          <w:iCs/>
        </w:rPr>
        <w:t>N.B. The Management Board did not adopt any key performance indicators by the time of the adoption of the ELA Work Programme 2019. The overall assessment of the progress achieved in the implementation of the Work Programme 2019 in this document will therefore be qualitative.</w:t>
      </w:r>
    </w:p>
    <w:p w14:paraId="20D814B5" w14:textId="77777777" w:rsidR="007E487C" w:rsidRPr="00FC5C2B" w:rsidRDefault="007E487C" w:rsidP="007E487C">
      <w:pPr>
        <w:jc w:val="both"/>
        <w:rPr>
          <w:rFonts w:ascii="Arial" w:hAnsi="Arial" w:cs="Arial"/>
        </w:rPr>
      </w:pPr>
    </w:p>
    <w:p w14:paraId="1C9F1B47" w14:textId="225D8E9C" w:rsidR="00D7088F" w:rsidRPr="00FC5C2B" w:rsidRDefault="00A67FEF" w:rsidP="0BB24540">
      <w:pPr>
        <w:pStyle w:val="Heading1"/>
        <w:keepNext w:val="0"/>
        <w:keepLines w:val="0"/>
        <w:widowControl w:val="0"/>
        <w:numPr>
          <w:ilvl w:val="0"/>
          <w:numId w:val="9"/>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6" w:name="_Toc40107958"/>
      <w:r>
        <w:rPr>
          <w:rFonts w:ascii="Arial" w:eastAsia="Myriad Pro" w:hAnsi="Arial" w:cs="Arial"/>
          <w:b/>
          <w:bCs/>
          <w:color w:val="993366"/>
          <w:sz w:val="24"/>
          <w:szCs w:val="24"/>
          <w:lang w:bidi="en-US"/>
        </w:rPr>
        <w:t>Governance</w:t>
      </w:r>
      <w:r w:rsidR="00D7088F" w:rsidRPr="00FC5C2B">
        <w:rPr>
          <w:rFonts w:ascii="Arial" w:eastAsia="Myriad Pro" w:hAnsi="Arial" w:cs="Arial"/>
          <w:b/>
          <w:bCs/>
          <w:color w:val="993366"/>
          <w:sz w:val="24"/>
          <w:szCs w:val="24"/>
          <w:lang w:bidi="en-US"/>
        </w:rPr>
        <w:t xml:space="preserve"> and Management Structure</w:t>
      </w:r>
      <w:bookmarkEnd w:id="6"/>
    </w:p>
    <w:p w14:paraId="1EE63D20" w14:textId="77777777" w:rsidR="00B748FC" w:rsidRPr="00FC5C2B" w:rsidRDefault="00B748FC" w:rsidP="0BB24540">
      <w:pPr>
        <w:jc w:val="both"/>
        <w:rPr>
          <w:rFonts w:ascii="Arial" w:hAnsi="Arial" w:cs="Arial"/>
        </w:rPr>
      </w:pPr>
      <w:r w:rsidRPr="00FC5C2B">
        <w:rPr>
          <w:rFonts w:ascii="Arial" w:hAnsi="Arial" w:cs="Arial"/>
        </w:rPr>
        <w:t xml:space="preserve">In accordance with Article 44 of the </w:t>
      </w:r>
      <w:r w:rsidR="002D5117">
        <w:rPr>
          <w:rFonts w:ascii="Arial" w:hAnsi="Arial" w:cs="Arial"/>
        </w:rPr>
        <w:t>F</w:t>
      </w:r>
      <w:r w:rsidRPr="00FC5C2B">
        <w:rPr>
          <w:rFonts w:ascii="Arial" w:hAnsi="Arial" w:cs="Arial"/>
        </w:rPr>
        <w:t>ounding Regulation, “</w:t>
      </w:r>
      <w:r w:rsidRPr="00FC5C2B">
        <w:rPr>
          <w:rFonts w:ascii="Arial" w:hAnsi="Arial" w:cs="Arial"/>
          <w:i/>
          <w:iCs/>
        </w:rPr>
        <w:t>the Commission shall be responsible for the establishment and initial operation of the Authority until the Authority becomes operational</w:t>
      </w:r>
      <w:r w:rsidRPr="00FC5C2B">
        <w:rPr>
          <w:rFonts w:ascii="Arial" w:hAnsi="Arial" w:cs="Arial"/>
          <w:vertAlign w:val="superscript"/>
        </w:rPr>
        <w:footnoteReference w:id="10"/>
      </w:r>
      <w:r w:rsidRPr="00FC5C2B">
        <w:rPr>
          <w:rFonts w:ascii="Arial" w:hAnsi="Arial" w:cs="Arial"/>
        </w:rPr>
        <w:t>”. Correspondingly, the Commission appointed an Interim Executive Director in 2019</w:t>
      </w:r>
      <w:r w:rsidR="00601AA8" w:rsidRPr="00FC5C2B">
        <w:rPr>
          <w:rFonts w:ascii="Arial" w:hAnsi="Arial" w:cs="Arial"/>
        </w:rPr>
        <w:t xml:space="preserve"> and set up</w:t>
      </w:r>
      <w:r w:rsidRPr="00FC5C2B">
        <w:rPr>
          <w:rFonts w:ascii="Arial" w:hAnsi="Arial" w:cs="Arial"/>
        </w:rPr>
        <w:t xml:space="preserve"> an Establishment Group in DG EMPL to support the </w:t>
      </w:r>
      <w:r w:rsidR="002D5117">
        <w:rPr>
          <w:rFonts w:ascii="Arial" w:hAnsi="Arial" w:cs="Arial"/>
        </w:rPr>
        <w:t>Authority</w:t>
      </w:r>
      <w:r w:rsidRPr="00FC5C2B">
        <w:rPr>
          <w:rFonts w:ascii="Arial" w:hAnsi="Arial" w:cs="Arial"/>
        </w:rPr>
        <w:t xml:space="preserve"> during the initial phase and take the necessary actions. This Establishment Group has led the </w:t>
      </w:r>
      <w:r w:rsidR="00BE1077" w:rsidRPr="00FC5C2B">
        <w:rPr>
          <w:rFonts w:ascii="Arial" w:hAnsi="Arial" w:cs="Arial"/>
        </w:rPr>
        <w:t>set-up</w:t>
      </w:r>
      <w:r w:rsidRPr="00FC5C2B">
        <w:rPr>
          <w:rFonts w:ascii="Arial" w:hAnsi="Arial" w:cs="Arial"/>
        </w:rPr>
        <w:t xml:space="preserve"> of the administrative and management str</w:t>
      </w:r>
      <w:r w:rsidR="00A2057F" w:rsidRPr="00FC5C2B">
        <w:rPr>
          <w:rFonts w:ascii="Arial" w:hAnsi="Arial" w:cs="Arial"/>
        </w:rPr>
        <w:t xml:space="preserve">ucture of the Authority in 2019. This structure </w:t>
      </w:r>
      <w:r w:rsidRPr="00FC5C2B">
        <w:rPr>
          <w:rFonts w:ascii="Arial" w:hAnsi="Arial" w:cs="Arial"/>
        </w:rPr>
        <w:t>comprises the Management Board, the Executive Director and the Stakeholder Group.</w:t>
      </w:r>
    </w:p>
    <w:p w14:paraId="01C3AF4C" w14:textId="77777777" w:rsidR="00B748FC" w:rsidRPr="00FC5C2B" w:rsidRDefault="0BB24540" w:rsidP="0BB24540">
      <w:pPr>
        <w:pStyle w:val="ListParagraph"/>
        <w:numPr>
          <w:ilvl w:val="1"/>
          <w:numId w:val="13"/>
        </w:numPr>
        <w:rPr>
          <w:rFonts w:ascii="Arial" w:eastAsia="Myriad Pro" w:hAnsi="Arial" w:cs="Arial"/>
          <w:b/>
          <w:bCs/>
          <w:color w:val="993366"/>
          <w:sz w:val="24"/>
          <w:szCs w:val="24"/>
          <w:lang w:bidi="en-US"/>
        </w:rPr>
      </w:pPr>
      <w:r w:rsidRPr="00FC5C2B">
        <w:rPr>
          <w:rFonts w:ascii="Arial" w:eastAsia="Myriad Pro" w:hAnsi="Arial" w:cs="Arial"/>
          <w:b/>
          <w:bCs/>
          <w:color w:val="993366"/>
          <w:sz w:val="24"/>
          <w:szCs w:val="24"/>
          <w:lang w:bidi="en-US"/>
        </w:rPr>
        <w:t>Management Board</w:t>
      </w:r>
    </w:p>
    <w:p w14:paraId="4B28B2B4" w14:textId="77777777" w:rsidR="00B748FC" w:rsidRPr="00FC5C2B" w:rsidRDefault="0BB24540" w:rsidP="0BB24540">
      <w:pPr>
        <w:keepNext/>
        <w:spacing w:before="240" w:after="240" w:line="240" w:lineRule="auto"/>
        <w:jc w:val="both"/>
        <w:rPr>
          <w:rFonts w:ascii="Arial" w:eastAsia="Times New Roman" w:hAnsi="Arial" w:cs="Arial"/>
        </w:rPr>
      </w:pPr>
      <w:r w:rsidRPr="00FC5C2B">
        <w:rPr>
          <w:rFonts w:ascii="Arial" w:eastAsia="Times New Roman" w:hAnsi="Arial" w:cs="Arial"/>
        </w:rPr>
        <w:lastRenderedPageBreak/>
        <w:t xml:space="preserve">The Management Board is composed of one representative from each Member State, two representatives of the Commission, one </w:t>
      </w:r>
      <w:r w:rsidR="00A67FEF">
        <w:rPr>
          <w:rFonts w:ascii="Arial" w:eastAsia="Times New Roman" w:hAnsi="Arial" w:cs="Arial"/>
        </w:rPr>
        <w:t xml:space="preserve">independent </w:t>
      </w:r>
      <w:r w:rsidRPr="00FC5C2B">
        <w:rPr>
          <w:rFonts w:ascii="Arial" w:eastAsia="Times New Roman" w:hAnsi="Arial" w:cs="Arial"/>
        </w:rPr>
        <w:t>expert appointed by the Parliament and four representatives of cross-industry social partner organisations at Union level. Further, non-EU member countries applying the EU labour mobility rules (Iceland, Lichtenstein, Norway, and Switzerland) as well as other EU employment agencies may participate as observers.</w:t>
      </w:r>
      <w:r w:rsidR="00BB621B">
        <w:rPr>
          <w:rStyle w:val="FootnoteReference"/>
          <w:rFonts w:ascii="Arial" w:eastAsia="Times New Roman" w:hAnsi="Arial" w:cs="Arial"/>
        </w:rPr>
        <w:footnoteReference w:id="11"/>
      </w:r>
    </w:p>
    <w:p w14:paraId="735C70CB" w14:textId="77777777" w:rsidR="00B748FC" w:rsidRPr="00FC5C2B" w:rsidRDefault="0BB24540" w:rsidP="0BB24540">
      <w:pPr>
        <w:jc w:val="both"/>
        <w:rPr>
          <w:rFonts w:ascii="Arial" w:hAnsi="Arial" w:cs="Arial"/>
        </w:rPr>
      </w:pPr>
      <w:r w:rsidRPr="00FC5C2B">
        <w:rPr>
          <w:rFonts w:ascii="Arial" w:hAnsi="Arial" w:cs="Arial"/>
        </w:rPr>
        <w:t>The Management Board has been set up to allow the start of decision making by the Authority. It met already twice in 2019 – October and December – and covered the following activities:</w:t>
      </w:r>
    </w:p>
    <w:p w14:paraId="3C5FFE94" w14:textId="77777777" w:rsidR="00B748FC" w:rsidRPr="00FC5C2B" w:rsidRDefault="0BB24540" w:rsidP="0BB24540">
      <w:pPr>
        <w:pStyle w:val="ListParagraph"/>
        <w:numPr>
          <w:ilvl w:val="0"/>
          <w:numId w:val="6"/>
        </w:numPr>
        <w:ind w:left="714" w:hanging="357"/>
        <w:contextualSpacing w:val="0"/>
        <w:jc w:val="both"/>
        <w:rPr>
          <w:rFonts w:ascii="Arial" w:hAnsi="Arial" w:cs="Arial"/>
        </w:rPr>
      </w:pPr>
      <w:r w:rsidRPr="00FC5C2B">
        <w:rPr>
          <w:rFonts w:ascii="Arial" w:hAnsi="Arial" w:cs="Arial"/>
          <w:b/>
          <w:bCs/>
        </w:rPr>
        <w:t>Governance:</w:t>
      </w:r>
      <w:r w:rsidRPr="00FC5C2B">
        <w:rPr>
          <w:rFonts w:ascii="Arial" w:hAnsi="Arial" w:cs="Arial"/>
        </w:rPr>
        <w:t xml:space="preserve"> Rules of Procedure of the Management Board; Decision for appointment the members and alternates of the Stakeholder Group; Election of the Chairperson and Deputy Chairperson.</w:t>
      </w:r>
    </w:p>
    <w:p w14:paraId="49B63DB8" w14:textId="77777777" w:rsidR="00B748FC" w:rsidRPr="00FC5C2B" w:rsidRDefault="0BB24540" w:rsidP="0BB24540">
      <w:pPr>
        <w:pStyle w:val="ListParagraph"/>
        <w:numPr>
          <w:ilvl w:val="0"/>
          <w:numId w:val="6"/>
        </w:numPr>
        <w:ind w:left="714" w:hanging="357"/>
        <w:contextualSpacing w:val="0"/>
        <w:jc w:val="both"/>
        <w:rPr>
          <w:rFonts w:ascii="Arial" w:hAnsi="Arial" w:cs="Arial"/>
        </w:rPr>
      </w:pPr>
      <w:r w:rsidRPr="00FC5C2B">
        <w:rPr>
          <w:rFonts w:ascii="Arial" w:hAnsi="Arial" w:cs="Arial"/>
          <w:b/>
          <w:bCs/>
        </w:rPr>
        <w:t>Planning and reporting:</w:t>
      </w:r>
      <w:r w:rsidRPr="00FC5C2B">
        <w:rPr>
          <w:rFonts w:ascii="Arial" w:hAnsi="Arial" w:cs="Arial"/>
        </w:rPr>
        <w:t xml:space="preserve"> the Work Programme 2019; the Work Programme 2020.</w:t>
      </w:r>
    </w:p>
    <w:p w14:paraId="6F6AA065" w14:textId="77777777" w:rsidR="00B748FC" w:rsidRPr="00FC5C2B" w:rsidRDefault="0BB24540" w:rsidP="0BB24540">
      <w:pPr>
        <w:pStyle w:val="ListParagraph"/>
        <w:numPr>
          <w:ilvl w:val="0"/>
          <w:numId w:val="6"/>
        </w:numPr>
        <w:ind w:left="714" w:hanging="357"/>
        <w:contextualSpacing w:val="0"/>
        <w:jc w:val="both"/>
        <w:rPr>
          <w:rFonts w:ascii="Arial" w:hAnsi="Arial" w:cs="Arial"/>
        </w:rPr>
      </w:pPr>
      <w:r w:rsidRPr="00FC5C2B">
        <w:rPr>
          <w:rFonts w:ascii="Arial" w:hAnsi="Arial" w:cs="Arial"/>
          <w:b/>
          <w:bCs/>
        </w:rPr>
        <w:t>Budget:</w:t>
      </w:r>
      <w:r w:rsidRPr="00FC5C2B">
        <w:rPr>
          <w:rFonts w:ascii="Arial" w:hAnsi="Arial" w:cs="Arial"/>
        </w:rPr>
        <w:t xml:space="preserve"> the Budget 2019; the Budget 2020; the Draft estimate of the Authority’s revenue and expenditure for 2021.</w:t>
      </w:r>
    </w:p>
    <w:p w14:paraId="689839C0" w14:textId="77777777" w:rsidR="00B748FC" w:rsidRPr="00FC5C2B" w:rsidRDefault="0BB24540" w:rsidP="0BB24540">
      <w:pPr>
        <w:pStyle w:val="ListParagraph"/>
        <w:numPr>
          <w:ilvl w:val="0"/>
          <w:numId w:val="6"/>
        </w:numPr>
        <w:ind w:left="714" w:hanging="357"/>
        <w:contextualSpacing w:val="0"/>
        <w:jc w:val="both"/>
        <w:rPr>
          <w:rFonts w:ascii="Arial" w:hAnsi="Arial" w:cs="Arial"/>
        </w:rPr>
      </w:pPr>
      <w:r w:rsidRPr="00FC5C2B">
        <w:rPr>
          <w:rFonts w:ascii="Arial" w:hAnsi="Arial" w:cs="Arial"/>
          <w:b/>
          <w:bCs/>
        </w:rPr>
        <w:t>Human Resources:</w:t>
      </w:r>
      <w:r w:rsidRPr="00FC5C2B">
        <w:rPr>
          <w:rFonts w:ascii="Arial" w:hAnsi="Arial" w:cs="Arial"/>
        </w:rPr>
        <w:t xml:space="preserve"> Implementing rules on Seconded National Experts to the European Labour Authority; six Implementing Rules to the Staff Regulations with ex-ante agreement from the European Commission, and an additional set of 20 implementing rules by analogy to those applicable in the Commission; Call for Seconding National Liaison Officers to the ELA; the vacancy for the function of Executive Director of the ELA.</w:t>
      </w:r>
    </w:p>
    <w:p w14:paraId="32EC6CB8" w14:textId="77777777" w:rsidR="00B748FC" w:rsidRPr="00FC5C2B" w:rsidRDefault="0BB24540" w:rsidP="0BB24540">
      <w:pPr>
        <w:jc w:val="both"/>
        <w:rPr>
          <w:rFonts w:ascii="Arial" w:hAnsi="Arial" w:cs="Arial"/>
        </w:rPr>
      </w:pPr>
      <w:r w:rsidRPr="00FC5C2B">
        <w:rPr>
          <w:rFonts w:ascii="Arial" w:hAnsi="Arial" w:cs="Arial"/>
        </w:rPr>
        <w:t>At its second meeting on 3 December 2019, the Management Board also elected its Chairperson and Deputy Chairperson for an initial term of three years, renewable once.</w:t>
      </w:r>
    </w:p>
    <w:p w14:paraId="33138CE3" w14:textId="77777777" w:rsidR="00B748FC" w:rsidRPr="00FC5C2B" w:rsidRDefault="0BB24540" w:rsidP="0BB24540">
      <w:pPr>
        <w:pStyle w:val="ListParagraph"/>
        <w:numPr>
          <w:ilvl w:val="1"/>
          <w:numId w:val="13"/>
        </w:numPr>
        <w:rPr>
          <w:rFonts w:ascii="Arial" w:eastAsia="Myriad Pro" w:hAnsi="Arial" w:cs="Arial"/>
          <w:b/>
          <w:bCs/>
          <w:color w:val="993366"/>
          <w:sz w:val="24"/>
          <w:szCs w:val="24"/>
          <w:lang w:bidi="en-US"/>
        </w:rPr>
      </w:pPr>
      <w:r w:rsidRPr="00FC5C2B">
        <w:rPr>
          <w:rFonts w:ascii="Arial" w:eastAsia="Myriad Pro" w:hAnsi="Arial" w:cs="Arial"/>
          <w:b/>
          <w:bCs/>
          <w:color w:val="993366"/>
          <w:sz w:val="24"/>
          <w:szCs w:val="24"/>
          <w:lang w:bidi="en-US"/>
        </w:rPr>
        <w:t>Executive Director</w:t>
      </w:r>
    </w:p>
    <w:p w14:paraId="1010A33B" w14:textId="77777777" w:rsidR="00B748FC" w:rsidRPr="00FC5C2B" w:rsidRDefault="0BB24540" w:rsidP="0BB24540">
      <w:pPr>
        <w:jc w:val="both"/>
        <w:rPr>
          <w:rFonts w:ascii="Arial" w:hAnsi="Arial" w:cs="Arial"/>
        </w:rPr>
      </w:pPr>
      <w:r w:rsidRPr="00FC5C2B">
        <w:rPr>
          <w:rFonts w:ascii="Arial" w:hAnsi="Arial" w:cs="Arial"/>
        </w:rPr>
        <w:t>The Authority also launched the selection procedure for its Executive Director, with a deadline for applications in December 2019, and expects the appointment to occur in the second half of 2020.</w:t>
      </w:r>
    </w:p>
    <w:p w14:paraId="6952BBD7" w14:textId="77777777" w:rsidR="00B748FC" w:rsidRPr="00FC5C2B" w:rsidRDefault="0BB24540" w:rsidP="0BB24540">
      <w:pPr>
        <w:pStyle w:val="ListParagraph"/>
        <w:numPr>
          <w:ilvl w:val="1"/>
          <w:numId w:val="13"/>
        </w:numPr>
        <w:rPr>
          <w:rFonts w:ascii="Arial" w:eastAsia="Myriad Pro" w:hAnsi="Arial" w:cs="Arial"/>
          <w:b/>
          <w:bCs/>
          <w:color w:val="993366"/>
          <w:sz w:val="24"/>
          <w:szCs w:val="24"/>
          <w:lang w:bidi="en-US"/>
        </w:rPr>
      </w:pPr>
      <w:r w:rsidRPr="00FC5C2B">
        <w:rPr>
          <w:rFonts w:ascii="Arial" w:eastAsia="Myriad Pro" w:hAnsi="Arial" w:cs="Arial"/>
          <w:b/>
          <w:bCs/>
          <w:color w:val="993366"/>
          <w:sz w:val="24"/>
          <w:szCs w:val="24"/>
          <w:lang w:bidi="en-US"/>
        </w:rPr>
        <w:t>Stakeholder Group</w:t>
      </w:r>
    </w:p>
    <w:p w14:paraId="25FD03CB" w14:textId="77777777" w:rsidR="00B748FC" w:rsidRPr="00FC5C2B" w:rsidRDefault="0BB24540" w:rsidP="0BB24540">
      <w:pPr>
        <w:jc w:val="both"/>
        <w:rPr>
          <w:rFonts w:ascii="Arial" w:hAnsi="Arial" w:cs="Arial"/>
        </w:rPr>
      </w:pPr>
      <w:r w:rsidRPr="00FC5C2B">
        <w:rPr>
          <w:rFonts w:ascii="Arial" w:hAnsi="Arial" w:cs="Arial"/>
        </w:rPr>
        <w:t xml:space="preserve">Following the appointment of representatives of cross-industry organisations representing Union level Social Partners to the Stakeholder Group, a first meeting was held in November 2019 to discuss and issue an opinion on the </w:t>
      </w:r>
      <w:r w:rsidR="00BB621B">
        <w:rPr>
          <w:rFonts w:ascii="Arial" w:hAnsi="Arial" w:cs="Arial"/>
        </w:rPr>
        <w:t>Authority’s</w:t>
      </w:r>
      <w:r w:rsidRPr="00FC5C2B">
        <w:rPr>
          <w:rFonts w:ascii="Arial" w:hAnsi="Arial" w:cs="Arial"/>
        </w:rPr>
        <w:t xml:space="preserve"> Work Programme</w:t>
      </w:r>
      <w:r w:rsidR="00BB621B">
        <w:rPr>
          <w:rFonts w:ascii="Arial" w:hAnsi="Arial" w:cs="Arial"/>
        </w:rPr>
        <w:t xml:space="preserve"> for </w:t>
      </w:r>
      <w:r w:rsidR="00BB621B" w:rsidRPr="00FC5C2B">
        <w:rPr>
          <w:rFonts w:ascii="Arial" w:hAnsi="Arial" w:cs="Arial"/>
        </w:rPr>
        <w:t>2020</w:t>
      </w:r>
      <w:r w:rsidRPr="00FC5C2B">
        <w:rPr>
          <w:rFonts w:ascii="Arial" w:hAnsi="Arial" w:cs="Arial"/>
        </w:rPr>
        <w:t>. This opinion was submitted to the Management Board prior to the adoption of the 2020 Work Programme.</w:t>
      </w:r>
    </w:p>
    <w:p w14:paraId="768750AB" w14:textId="77777777" w:rsidR="00B748FC" w:rsidRPr="00FC5C2B" w:rsidRDefault="00B748FC" w:rsidP="00B748FC">
      <w:pPr>
        <w:jc w:val="both"/>
        <w:rPr>
          <w:rFonts w:ascii="Arial" w:hAnsi="Arial" w:cs="Arial"/>
        </w:rPr>
      </w:pPr>
      <w:r w:rsidRPr="00FC5C2B">
        <w:rPr>
          <w:rFonts w:ascii="Arial" w:hAnsi="Arial" w:cs="Arial"/>
        </w:rPr>
        <w:t xml:space="preserve"> </w:t>
      </w:r>
    </w:p>
    <w:p w14:paraId="402EACBA" w14:textId="77777777" w:rsidR="00B50842" w:rsidRPr="00FC5C2B" w:rsidRDefault="00BE1077" w:rsidP="0BB24540">
      <w:pPr>
        <w:pStyle w:val="Heading1"/>
        <w:keepNext w:val="0"/>
        <w:keepLines w:val="0"/>
        <w:widowControl w:val="0"/>
        <w:numPr>
          <w:ilvl w:val="0"/>
          <w:numId w:val="9"/>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7" w:name="_Toc40107959"/>
      <w:r w:rsidRPr="00FC5C2B">
        <w:rPr>
          <w:rFonts w:ascii="Arial" w:eastAsia="Myriad Pro" w:hAnsi="Arial" w:cs="Arial"/>
          <w:b/>
          <w:bCs/>
          <w:color w:val="993366"/>
          <w:sz w:val="24"/>
          <w:szCs w:val="24"/>
          <w:lang w:bidi="en-US"/>
        </w:rPr>
        <w:t>Preparatory actions aimed at the executi</w:t>
      </w:r>
      <w:r w:rsidR="008C3312" w:rsidRPr="00FC5C2B">
        <w:rPr>
          <w:rFonts w:ascii="Arial" w:eastAsia="Myriad Pro" w:hAnsi="Arial" w:cs="Arial"/>
          <w:b/>
          <w:bCs/>
          <w:color w:val="993366"/>
          <w:sz w:val="24"/>
          <w:szCs w:val="24"/>
          <w:lang w:bidi="en-US"/>
        </w:rPr>
        <w:t>on</w:t>
      </w:r>
      <w:r w:rsidRPr="00FC5C2B">
        <w:rPr>
          <w:rFonts w:ascii="Arial" w:eastAsia="Myriad Pro" w:hAnsi="Arial" w:cs="Arial"/>
          <w:b/>
          <w:bCs/>
          <w:color w:val="993366"/>
          <w:sz w:val="24"/>
          <w:szCs w:val="24"/>
          <w:lang w:bidi="en-US"/>
        </w:rPr>
        <w:t xml:space="preserve"> of the Authority’s tasks</w:t>
      </w:r>
      <w:bookmarkEnd w:id="7"/>
    </w:p>
    <w:p w14:paraId="59A5381B" w14:textId="77777777" w:rsidR="00E705B8" w:rsidRPr="00FC5C2B" w:rsidRDefault="0BB24540" w:rsidP="0BB24540">
      <w:pPr>
        <w:jc w:val="both"/>
        <w:rPr>
          <w:rFonts w:ascii="Arial" w:hAnsi="Arial" w:cs="Arial"/>
        </w:rPr>
      </w:pPr>
      <w:r w:rsidRPr="00FC5C2B">
        <w:rPr>
          <w:rFonts w:ascii="Arial" w:hAnsi="Arial" w:cs="Arial"/>
        </w:rPr>
        <w:t xml:space="preserve">The preparatory operational actions carried out by the Authority in 2019 have been decided in accordance with the strategic priorities defined by the Management Board in the Work Programme 2019 and 2020, and within the limits set by the </w:t>
      </w:r>
      <w:r w:rsidR="00BB621B">
        <w:rPr>
          <w:rFonts w:ascii="Arial" w:hAnsi="Arial" w:cs="Arial"/>
        </w:rPr>
        <w:t>Authority</w:t>
      </w:r>
      <w:r w:rsidRPr="00FC5C2B">
        <w:rPr>
          <w:rFonts w:ascii="Arial" w:hAnsi="Arial" w:cs="Arial"/>
        </w:rPr>
        <w:t xml:space="preserve">’s budget and human resources. </w:t>
      </w:r>
    </w:p>
    <w:p w14:paraId="32664A29" w14:textId="77777777" w:rsidR="00BE1077" w:rsidRPr="00FC5C2B" w:rsidRDefault="0BB24540" w:rsidP="0BB24540">
      <w:pPr>
        <w:jc w:val="both"/>
        <w:rPr>
          <w:rFonts w:ascii="Arial" w:hAnsi="Arial" w:cs="Arial"/>
        </w:rPr>
      </w:pPr>
      <w:r w:rsidRPr="00FC5C2B">
        <w:rPr>
          <w:rFonts w:ascii="Arial" w:hAnsi="Arial" w:cs="Arial"/>
        </w:rPr>
        <w:lastRenderedPageBreak/>
        <w:t xml:space="preserve">The actions include the first steps towards the rollout of </w:t>
      </w:r>
      <w:r w:rsidR="00BB621B">
        <w:rPr>
          <w:rFonts w:ascii="Arial" w:hAnsi="Arial" w:cs="Arial"/>
        </w:rPr>
        <w:t>the Authority</w:t>
      </w:r>
      <w:r w:rsidRPr="00FC5C2B">
        <w:rPr>
          <w:rFonts w:ascii="Arial" w:hAnsi="Arial" w:cs="Arial"/>
        </w:rPr>
        <w:t>’s two priority tasks for 2020, namely “Facilitating access to information on labour mobility” and “Coordination and support of concerted and joint inspections”. Further, the Authority initiated the preparations for the transfer of the EURES network and the European Platform to enhance cooperation in tackling undeclared work.</w:t>
      </w:r>
    </w:p>
    <w:p w14:paraId="1937E562" w14:textId="77777777" w:rsidR="009F05A2" w:rsidRPr="00FC5C2B" w:rsidRDefault="009F05A2" w:rsidP="0BB24540">
      <w:pPr>
        <w:pStyle w:val="Heading1"/>
        <w:keepNext w:val="0"/>
        <w:keepLines w:val="0"/>
        <w:widowControl w:val="0"/>
        <w:numPr>
          <w:ilvl w:val="1"/>
          <w:numId w:val="9"/>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8" w:name="_Toc40107960"/>
      <w:r w:rsidRPr="00FC5C2B">
        <w:rPr>
          <w:rFonts w:ascii="Arial" w:eastAsia="Myriad Pro" w:hAnsi="Arial" w:cs="Arial"/>
          <w:b/>
          <w:bCs/>
          <w:color w:val="993366"/>
          <w:sz w:val="24"/>
          <w:szCs w:val="24"/>
          <w:lang w:bidi="en-US"/>
        </w:rPr>
        <w:t>Facilitating access to information on labour mobility</w:t>
      </w:r>
      <w:bookmarkEnd w:id="8"/>
      <w:r w:rsidRPr="00FC5C2B">
        <w:rPr>
          <w:rFonts w:ascii="Arial" w:eastAsia="Myriad Pro" w:hAnsi="Arial" w:cs="Arial"/>
          <w:b/>
          <w:bCs/>
          <w:color w:val="993366"/>
          <w:sz w:val="24"/>
          <w:szCs w:val="24"/>
          <w:lang w:bidi="en-US"/>
        </w:rPr>
        <w:t xml:space="preserve"> </w:t>
      </w:r>
    </w:p>
    <w:p w14:paraId="106795F4" w14:textId="77777777" w:rsidR="004946FA" w:rsidRPr="00FC5C2B" w:rsidRDefault="0BB24540" w:rsidP="0BB24540">
      <w:pPr>
        <w:pStyle w:val="ListParagraph"/>
        <w:numPr>
          <w:ilvl w:val="0"/>
          <w:numId w:val="19"/>
        </w:numPr>
        <w:spacing w:after="120"/>
        <w:jc w:val="both"/>
        <w:rPr>
          <w:rFonts w:ascii="Arial" w:hAnsi="Arial" w:cs="Arial"/>
          <w:u w:val="single"/>
        </w:rPr>
      </w:pPr>
      <w:r w:rsidRPr="00FC5C2B">
        <w:rPr>
          <w:rFonts w:ascii="Arial" w:hAnsi="Arial" w:cs="Arial"/>
          <w:u w:val="single"/>
        </w:rPr>
        <w:t>Working Group</w:t>
      </w:r>
    </w:p>
    <w:p w14:paraId="70F071B4" w14:textId="77777777" w:rsidR="009F05A2" w:rsidRPr="00FC5C2B" w:rsidRDefault="0BB24540" w:rsidP="00D16BB8">
      <w:pPr>
        <w:spacing w:after="120"/>
        <w:jc w:val="both"/>
        <w:rPr>
          <w:rFonts w:ascii="Arial" w:hAnsi="Arial" w:cs="Arial"/>
        </w:rPr>
      </w:pPr>
      <w:r w:rsidRPr="00FC5C2B">
        <w:rPr>
          <w:rFonts w:ascii="Arial" w:hAnsi="Arial" w:cs="Arial"/>
        </w:rPr>
        <w:t>To start fulfilling its mandate set out by Article 5 of</w:t>
      </w:r>
      <w:r w:rsidR="00C60A75">
        <w:rPr>
          <w:rFonts w:ascii="Arial" w:hAnsi="Arial" w:cs="Arial"/>
        </w:rPr>
        <w:t xml:space="preserve"> the Founding</w:t>
      </w:r>
      <w:r w:rsidRPr="00FC5C2B">
        <w:rPr>
          <w:rFonts w:ascii="Arial" w:hAnsi="Arial" w:cs="Arial"/>
        </w:rPr>
        <w:t xml:space="preserve"> Regulation, the Authority has launched in 2019 a Working Group on Information</w:t>
      </w:r>
      <w:r w:rsidR="00D16BB8">
        <w:rPr>
          <w:rStyle w:val="FootnoteReference"/>
          <w:rFonts w:ascii="Arial" w:hAnsi="Arial" w:cs="Arial"/>
        </w:rPr>
        <w:footnoteReference w:id="12"/>
      </w:r>
      <w:r w:rsidRPr="00FC5C2B">
        <w:rPr>
          <w:rFonts w:ascii="Arial" w:hAnsi="Arial" w:cs="Arial"/>
        </w:rPr>
        <w:t xml:space="preserve"> </w:t>
      </w:r>
      <w:r w:rsidR="00D16BB8">
        <w:rPr>
          <w:rFonts w:ascii="Arial" w:hAnsi="Arial" w:cs="Arial"/>
        </w:rPr>
        <w:t xml:space="preserve">to </w:t>
      </w:r>
      <w:r w:rsidRPr="00FC5C2B">
        <w:rPr>
          <w:rFonts w:ascii="Arial" w:hAnsi="Arial" w:cs="Arial"/>
        </w:rPr>
        <w:t xml:space="preserve">provide expertise in a horizontal manner across all labour mobility fields, with the objectives of: </w:t>
      </w:r>
    </w:p>
    <w:p w14:paraId="5346EBD8" w14:textId="77777777" w:rsidR="009F05A2" w:rsidRPr="00FC5C2B" w:rsidRDefault="0BB24540" w:rsidP="0BB24540">
      <w:pPr>
        <w:pStyle w:val="ListParagraph"/>
        <w:numPr>
          <w:ilvl w:val="0"/>
          <w:numId w:val="11"/>
        </w:numPr>
        <w:spacing w:after="120"/>
        <w:jc w:val="both"/>
        <w:rPr>
          <w:rFonts w:ascii="Arial" w:hAnsi="Arial" w:cs="Arial"/>
        </w:rPr>
      </w:pPr>
      <w:r w:rsidRPr="00FC5C2B">
        <w:rPr>
          <w:rFonts w:ascii="Arial" w:hAnsi="Arial" w:cs="Arial"/>
        </w:rPr>
        <w:t xml:space="preserve">Mapping sources of online and offline information provision to citizens and employers at EU and national level; </w:t>
      </w:r>
    </w:p>
    <w:p w14:paraId="62D29535" w14:textId="77777777" w:rsidR="009F05A2" w:rsidRPr="00FC5C2B" w:rsidRDefault="0BB24540" w:rsidP="0BB24540">
      <w:pPr>
        <w:pStyle w:val="ListParagraph"/>
        <w:numPr>
          <w:ilvl w:val="0"/>
          <w:numId w:val="11"/>
        </w:numPr>
        <w:spacing w:after="120"/>
        <w:jc w:val="both"/>
        <w:rPr>
          <w:rFonts w:ascii="Arial" w:hAnsi="Arial" w:cs="Arial"/>
        </w:rPr>
      </w:pPr>
      <w:r w:rsidRPr="00FC5C2B">
        <w:rPr>
          <w:rFonts w:ascii="Arial" w:hAnsi="Arial" w:cs="Arial"/>
        </w:rPr>
        <w:t>Analysing information gaps, inconsistencies and action needs on EU and national websites in the labour mobility domain;</w:t>
      </w:r>
    </w:p>
    <w:p w14:paraId="43B306FE" w14:textId="77777777" w:rsidR="009F05A2" w:rsidRPr="00FC5C2B" w:rsidRDefault="0BB24540" w:rsidP="0BB24540">
      <w:pPr>
        <w:pStyle w:val="ListParagraph"/>
        <w:numPr>
          <w:ilvl w:val="0"/>
          <w:numId w:val="11"/>
        </w:numPr>
        <w:spacing w:after="120"/>
        <w:jc w:val="both"/>
        <w:rPr>
          <w:rFonts w:ascii="Arial" w:hAnsi="Arial" w:cs="Arial"/>
        </w:rPr>
      </w:pPr>
      <w:r w:rsidRPr="00FC5C2B">
        <w:rPr>
          <w:rFonts w:ascii="Arial" w:hAnsi="Arial" w:cs="Arial"/>
        </w:rPr>
        <w:t>Advising the Authority as regards to the support to Member States in meeting their obligations on the access to and dissemination of information, as well as on the improvement of accuracy, completeness and user-friendliness of national websites;</w:t>
      </w:r>
    </w:p>
    <w:p w14:paraId="462017F6" w14:textId="67CD44DC" w:rsidR="009F05A2" w:rsidRPr="00FC5C2B" w:rsidRDefault="0BB24540" w:rsidP="0BB24540">
      <w:pPr>
        <w:pStyle w:val="ListParagraph"/>
        <w:numPr>
          <w:ilvl w:val="0"/>
          <w:numId w:val="11"/>
        </w:numPr>
        <w:spacing w:after="120"/>
        <w:jc w:val="both"/>
        <w:rPr>
          <w:rFonts w:ascii="Arial" w:hAnsi="Arial" w:cs="Arial"/>
        </w:rPr>
      </w:pPr>
      <w:r w:rsidRPr="00FC5C2B">
        <w:rPr>
          <w:rFonts w:ascii="Arial" w:hAnsi="Arial" w:cs="Arial"/>
        </w:rPr>
        <w:t>Discussing EU and national strategies on dissemination of information to citizens and employers</w:t>
      </w:r>
      <w:r w:rsidR="00BB5B03">
        <w:rPr>
          <w:rFonts w:ascii="Arial" w:hAnsi="Arial" w:cs="Arial"/>
        </w:rPr>
        <w:t>, including in the framework of the single digital gateway</w:t>
      </w:r>
      <w:r w:rsidR="00B521D7">
        <w:rPr>
          <w:rStyle w:val="FootnoteReference"/>
          <w:rFonts w:ascii="Arial" w:hAnsi="Arial" w:cs="Arial"/>
        </w:rPr>
        <w:footnoteReference w:id="13"/>
      </w:r>
      <w:r w:rsidRPr="00FC5C2B">
        <w:rPr>
          <w:rFonts w:ascii="Arial" w:hAnsi="Arial" w:cs="Arial"/>
        </w:rPr>
        <w:t>.</w:t>
      </w:r>
    </w:p>
    <w:p w14:paraId="58442277" w14:textId="77777777" w:rsidR="009F05A2" w:rsidRPr="00FC5C2B" w:rsidRDefault="004946FA" w:rsidP="0BB24540">
      <w:pPr>
        <w:pStyle w:val="Heading1"/>
        <w:keepNext w:val="0"/>
        <w:keepLines w:val="0"/>
        <w:widowControl w:val="0"/>
        <w:numPr>
          <w:ilvl w:val="1"/>
          <w:numId w:val="9"/>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9" w:name="_Toc40107961"/>
      <w:r w:rsidRPr="00FC5C2B">
        <w:rPr>
          <w:rFonts w:ascii="Arial" w:eastAsia="Myriad Pro" w:hAnsi="Arial" w:cs="Arial"/>
          <w:b/>
          <w:bCs/>
          <w:color w:val="993366"/>
          <w:sz w:val="24"/>
          <w:szCs w:val="24"/>
          <w:lang w:bidi="en-US"/>
        </w:rPr>
        <w:t>Coordination and support of concerted and joint inspections</w:t>
      </w:r>
      <w:bookmarkEnd w:id="9"/>
    </w:p>
    <w:p w14:paraId="48EB10DD" w14:textId="77777777" w:rsidR="004946FA" w:rsidRPr="00FC5C2B" w:rsidRDefault="0BB24540" w:rsidP="0BB24540">
      <w:pPr>
        <w:pStyle w:val="ListParagraph"/>
        <w:numPr>
          <w:ilvl w:val="0"/>
          <w:numId w:val="20"/>
        </w:numPr>
        <w:spacing w:after="120"/>
        <w:jc w:val="both"/>
        <w:rPr>
          <w:rFonts w:ascii="Arial" w:hAnsi="Arial" w:cs="Arial"/>
          <w:u w:val="single"/>
        </w:rPr>
      </w:pPr>
      <w:r w:rsidRPr="00FC5C2B">
        <w:rPr>
          <w:rFonts w:ascii="Arial" w:hAnsi="Arial" w:cs="Arial"/>
          <w:u w:val="single"/>
        </w:rPr>
        <w:t>Working Group</w:t>
      </w:r>
    </w:p>
    <w:p w14:paraId="7CF2BBC2" w14:textId="77777777" w:rsidR="004946FA" w:rsidRPr="00FC5C2B" w:rsidRDefault="0BB24540" w:rsidP="0BB24540">
      <w:pPr>
        <w:spacing w:after="120"/>
        <w:jc w:val="both"/>
        <w:rPr>
          <w:rFonts w:ascii="Arial" w:hAnsi="Arial" w:cs="Arial"/>
        </w:rPr>
      </w:pPr>
      <w:r w:rsidRPr="00FC5C2B">
        <w:rPr>
          <w:rFonts w:ascii="Arial" w:hAnsi="Arial" w:cs="Arial"/>
        </w:rPr>
        <w:t xml:space="preserve">To start fulfilling its mandate set out by Articles 8 and 9 of the </w:t>
      </w:r>
      <w:r w:rsidR="00C60A75">
        <w:rPr>
          <w:rFonts w:ascii="Arial" w:hAnsi="Arial" w:cs="Arial"/>
        </w:rPr>
        <w:t xml:space="preserve">Founding </w:t>
      </w:r>
      <w:r w:rsidRPr="00FC5C2B">
        <w:rPr>
          <w:rFonts w:ascii="Arial" w:hAnsi="Arial" w:cs="Arial"/>
        </w:rPr>
        <w:t>Regulation, the Authority has launched in 2019 a Working Group on Inspections</w:t>
      </w:r>
      <w:r w:rsidR="00D16BB8">
        <w:rPr>
          <w:rStyle w:val="FootnoteReference"/>
          <w:rFonts w:ascii="Arial" w:hAnsi="Arial" w:cs="Arial"/>
        </w:rPr>
        <w:footnoteReference w:id="14"/>
      </w:r>
      <w:r w:rsidRPr="00FC5C2B">
        <w:rPr>
          <w:rFonts w:ascii="Arial" w:hAnsi="Arial" w:cs="Arial"/>
        </w:rPr>
        <w:t xml:space="preserve"> to provide opinions and develop tools and procedures for the activities of the Authority related to inspections</w:t>
      </w:r>
      <w:r w:rsidR="00D16BB8">
        <w:rPr>
          <w:rFonts w:ascii="Arial" w:hAnsi="Arial" w:cs="Arial"/>
        </w:rPr>
        <w:t xml:space="preserve">, in </w:t>
      </w:r>
      <w:r w:rsidRPr="00FC5C2B">
        <w:rPr>
          <w:rFonts w:ascii="Arial" w:hAnsi="Arial" w:cs="Arial"/>
        </w:rPr>
        <w:t>particular</w:t>
      </w:r>
      <w:r w:rsidR="00514C4C">
        <w:rPr>
          <w:rFonts w:ascii="Arial" w:hAnsi="Arial" w:cs="Arial"/>
        </w:rPr>
        <w:t xml:space="preserve"> </w:t>
      </w:r>
      <w:r w:rsidRPr="00FC5C2B">
        <w:rPr>
          <w:rFonts w:ascii="Arial" w:hAnsi="Arial" w:cs="Arial"/>
        </w:rPr>
        <w:t>on matters related to:</w:t>
      </w:r>
    </w:p>
    <w:p w14:paraId="0719FAA4" w14:textId="77777777" w:rsidR="004946FA" w:rsidRPr="00FC5C2B" w:rsidRDefault="0BB24540" w:rsidP="0BB24540">
      <w:pPr>
        <w:pStyle w:val="ListParagraph"/>
        <w:numPr>
          <w:ilvl w:val="0"/>
          <w:numId w:val="12"/>
        </w:numPr>
        <w:spacing w:after="120"/>
        <w:jc w:val="both"/>
        <w:rPr>
          <w:rFonts w:ascii="Arial" w:hAnsi="Arial" w:cs="Arial"/>
        </w:rPr>
      </w:pPr>
      <w:r w:rsidRPr="00FC5C2B">
        <w:rPr>
          <w:rFonts w:ascii="Arial" w:hAnsi="Arial" w:cs="Arial"/>
        </w:rPr>
        <w:t>The legal and practical aspects of organising and conducting concerted and joint inspections;</w:t>
      </w:r>
    </w:p>
    <w:p w14:paraId="0AB10E1E" w14:textId="77777777" w:rsidR="004946FA" w:rsidRPr="00FC5C2B" w:rsidRDefault="0BB24540" w:rsidP="0BB24540">
      <w:pPr>
        <w:pStyle w:val="ListParagraph"/>
        <w:numPr>
          <w:ilvl w:val="0"/>
          <w:numId w:val="12"/>
        </w:numPr>
        <w:spacing w:after="120"/>
        <w:jc w:val="both"/>
        <w:rPr>
          <w:rFonts w:ascii="Arial" w:hAnsi="Arial" w:cs="Arial"/>
        </w:rPr>
      </w:pPr>
      <w:r w:rsidRPr="00FC5C2B">
        <w:rPr>
          <w:rFonts w:ascii="Arial" w:hAnsi="Arial" w:cs="Arial"/>
        </w:rPr>
        <w:t>Discuss the results of pilot inspections and identify further needs;</w:t>
      </w:r>
    </w:p>
    <w:p w14:paraId="457752A4" w14:textId="616493E9" w:rsidR="004946FA" w:rsidRPr="00FC5C2B" w:rsidRDefault="0BB24540" w:rsidP="0BB24540">
      <w:pPr>
        <w:pStyle w:val="ListParagraph"/>
        <w:numPr>
          <w:ilvl w:val="0"/>
          <w:numId w:val="12"/>
        </w:numPr>
        <w:spacing w:after="120"/>
        <w:jc w:val="both"/>
        <w:rPr>
          <w:rFonts w:ascii="Arial" w:hAnsi="Arial" w:cs="Arial"/>
        </w:rPr>
      </w:pPr>
      <w:r w:rsidRPr="00FC5C2B">
        <w:rPr>
          <w:rFonts w:ascii="Arial" w:hAnsi="Arial" w:cs="Arial"/>
        </w:rPr>
        <w:t>Coordination and cooperation arrangements with</w:t>
      </w:r>
      <w:r w:rsidR="00791A00">
        <w:rPr>
          <w:rFonts w:ascii="Arial" w:hAnsi="Arial" w:cs="Arial"/>
        </w:rPr>
        <w:t xml:space="preserve"> Member States and, if applicable,</w:t>
      </w:r>
      <w:r w:rsidRPr="00FC5C2B">
        <w:rPr>
          <w:rFonts w:ascii="Arial" w:hAnsi="Arial" w:cs="Arial"/>
        </w:rPr>
        <w:t xml:space="preserve"> other relevant agencies or bodies.</w:t>
      </w:r>
    </w:p>
    <w:p w14:paraId="0DAA2AD5" w14:textId="77777777" w:rsidR="00514C4C" w:rsidRDefault="00514C4C" w:rsidP="00514C4C">
      <w:pPr>
        <w:pStyle w:val="ListParagraph"/>
        <w:spacing w:after="120"/>
        <w:jc w:val="both"/>
        <w:rPr>
          <w:rFonts w:ascii="Arial" w:hAnsi="Arial" w:cs="Arial"/>
          <w:u w:val="single"/>
        </w:rPr>
      </w:pPr>
    </w:p>
    <w:p w14:paraId="5439EB45" w14:textId="77777777" w:rsidR="004946FA" w:rsidRPr="00514C4C" w:rsidRDefault="0BB24540" w:rsidP="0BB24540">
      <w:pPr>
        <w:pStyle w:val="ListParagraph"/>
        <w:numPr>
          <w:ilvl w:val="0"/>
          <w:numId w:val="20"/>
        </w:numPr>
        <w:spacing w:after="120"/>
        <w:jc w:val="both"/>
        <w:rPr>
          <w:rFonts w:ascii="Arial" w:hAnsi="Arial" w:cs="Arial"/>
          <w:u w:val="single"/>
        </w:rPr>
      </w:pPr>
      <w:r w:rsidRPr="00FC5C2B">
        <w:rPr>
          <w:rFonts w:ascii="Arial" w:hAnsi="Arial" w:cs="Arial"/>
          <w:u w:val="single"/>
        </w:rPr>
        <w:t>External consulting</w:t>
      </w:r>
    </w:p>
    <w:p w14:paraId="4D039141" w14:textId="77777777" w:rsidR="004946FA" w:rsidRPr="00FC5C2B" w:rsidRDefault="0BB24540" w:rsidP="0BB24540">
      <w:pPr>
        <w:spacing w:after="120"/>
        <w:jc w:val="both"/>
        <w:rPr>
          <w:rFonts w:ascii="Arial" w:hAnsi="Arial" w:cs="Arial"/>
        </w:rPr>
      </w:pPr>
      <w:r w:rsidRPr="00FC5C2B">
        <w:rPr>
          <w:rFonts w:ascii="Arial" w:hAnsi="Arial" w:cs="Arial"/>
        </w:rPr>
        <w:t xml:space="preserve">Further, the </w:t>
      </w:r>
      <w:r w:rsidR="00C60A75">
        <w:rPr>
          <w:rFonts w:ascii="Arial" w:hAnsi="Arial" w:cs="Arial"/>
        </w:rPr>
        <w:t>Authority</w:t>
      </w:r>
      <w:r w:rsidRPr="00FC5C2B">
        <w:rPr>
          <w:rFonts w:ascii="Arial" w:hAnsi="Arial" w:cs="Arial"/>
        </w:rPr>
        <w:t xml:space="preserve"> has launched a negotiated procedure for tender (VT/2019/046) to accompany the Authority in developing the deliverables pertaining to joint and concerted inspections</w:t>
      </w:r>
      <w:r w:rsidR="00514C4C">
        <w:rPr>
          <w:rFonts w:ascii="Arial" w:hAnsi="Arial" w:cs="Arial"/>
        </w:rPr>
        <w:t>.</w:t>
      </w:r>
    </w:p>
    <w:p w14:paraId="1CE846A1" w14:textId="77777777" w:rsidR="004946FA" w:rsidRPr="00FC5C2B" w:rsidRDefault="0BB24540" w:rsidP="0BB24540">
      <w:pPr>
        <w:jc w:val="both"/>
        <w:rPr>
          <w:rFonts w:ascii="Arial" w:hAnsi="Arial" w:cs="Arial"/>
          <w:lang w:bidi="en-US"/>
        </w:rPr>
      </w:pPr>
      <w:r w:rsidRPr="00FC5C2B">
        <w:rPr>
          <w:rFonts w:ascii="Arial" w:hAnsi="Arial" w:cs="Arial"/>
        </w:rPr>
        <w:t>The deliverables will include the development of practical tools necessary for concerted and joint inspections (such as a model agreement, guidelines for conducting inspections, workflow guidance and modalities for reporting the results) and trainings (3 in 2020) provided to end-users related to inspections.</w:t>
      </w:r>
    </w:p>
    <w:p w14:paraId="15EA4411" w14:textId="77777777" w:rsidR="004946FA" w:rsidRPr="00FC5C2B" w:rsidRDefault="004946FA" w:rsidP="0BB24540">
      <w:pPr>
        <w:pStyle w:val="Heading1"/>
        <w:keepNext w:val="0"/>
        <w:keepLines w:val="0"/>
        <w:widowControl w:val="0"/>
        <w:numPr>
          <w:ilvl w:val="1"/>
          <w:numId w:val="9"/>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0" w:name="_Toc40107962"/>
      <w:r w:rsidRPr="00FC5C2B">
        <w:rPr>
          <w:rFonts w:ascii="Arial" w:eastAsia="Myriad Pro" w:hAnsi="Arial" w:cs="Arial"/>
          <w:b/>
          <w:bCs/>
          <w:color w:val="993366"/>
          <w:sz w:val="24"/>
          <w:szCs w:val="24"/>
          <w:lang w:bidi="en-US"/>
        </w:rPr>
        <w:lastRenderedPageBreak/>
        <w:t>Preparatory actions for the transfer of EURES and of the Platform tackling undeclared work</w:t>
      </w:r>
      <w:bookmarkEnd w:id="10"/>
      <w:r w:rsidRPr="00FC5C2B">
        <w:rPr>
          <w:rFonts w:ascii="Arial" w:eastAsia="Myriad Pro" w:hAnsi="Arial" w:cs="Arial"/>
          <w:b/>
          <w:bCs/>
          <w:color w:val="993366"/>
          <w:sz w:val="24"/>
          <w:szCs w:val="24"/>
          <w:lang w:bidi="en-US"/>
        </w:rPr>
        <w:t xml:space="preserve"> </w:t>
      </w:r>
    </w:p>
    <w:p w14:paraId="5741EEC8" w14:textId="77777777" w:rsidR="004946FA" w:rsidRPr="00FC5C2B" w:rsidRDefault="0BB24540" w:rsidP="0BB24540">
      <w:pPr>
        <w:spacing w:after="120"/>
        <w:jc w:val="both"/>
        <w:rPr>
          <w:rFonts w:ascii="Arial" w:hAnsi="Arial" w:cs="Arial"/>
        </w:rPr>
      </w:pPr>
      <w:r w:rsidRPr="00FC5C2B">
        <w:rPr>
          <w:rFonts w:ascii="Arial" w:hAnsi="Arial" w:cs="Arial"/>
        </w:rPr>
        <w:t xml:space="preserve">In 2019, the Authority has initiated a process of capacity building of its staff in order to acquire the necessary competence to ensure a smooth transfer of EURES. In December 2019, </w:t>
      </w:r>
      <w:r w:rsidR="00C25D0B">
        <w:rPr>
          <w:rFonts w:ascii="Arial" w:hAnsi="Arial" w:cs="Arial"/>
        </w:rPr>
        <w:t>the Authority</w:t>
      </w:r>
      <w:r w:rsidRPr="00FC5C2B">
        <w:rPr>
          <w:rFonts w:ascii="Arial" w:hAnsi="Arial" w:cs="Arial"/>
        </w:rPr>
        <w:t xml:space="preserve"> staff attended one meeting of the European Coordination Group and met</w:t>
      </w:r>
      <w:r w:rsidR="00FC5C2B" w:rsidRPr="00FC5C2B">
        <w:rPr>
          <w:rFonts w:ascii="Arial" w:hAnsi="Arial" w:cs="Arial"/>
        </w:rPr>
        <w:t xml:space="preserve"> several times in 2019 with Commission</w:t>
      </w:r>
      <w:r w:rsidRPr="00FC5C2B">
        <w:rPr>
          <w:rFonts w:ascii="Arial" w:hAnsi="Arial" w:cs="Arial"/>
        </w:rPr>
        <w:t xml:space="preserve"> staff working on EURES, also in view of agreeing on a preliminary timeline for the transfer.</w:t>
      </w:r>
    </w:p>
    <w:p w14:paraId="177247C0" w14:textId="77777777" w:rsidR="004946FA" w:rsidRPr="00FC5C2B" w:rsidRDefault="0BB24540" w:rsidP="00FC5C2B">
      <w:pPr>
        <w:jc w:val="both"/>
        <w:rPr>
          <w:rFonts w:ascii="Arial" w:hAnsi="Arial" w:cs="Arial"/>
          <w:lang w:bidi="en-US"/>
        </w:rPr>
      </w:pPr>
      <w:r w:rsidRPr="00FC5C2B">
        <w:rPr>
          <w:rFonts w:ascii="Arial" w:hAnsi="Arial" w:cs="Arial"/>
        </w:rPr>
        <w:t xml:space="preserve">In 2019, the Authority started following meetings of the Platform </w:t>
      </w:r>
      <w:r w:rsidR="00C25D0B">
        <w:rPr>
          <w:rFonts w:ascii="Arial" w:hAnsi="Arial" w:cs="Arial"/>
        </w:rPr>
        <w:t>tackling undeclared work (hereinafter: “</w:t>
      </w:r>
      <w:r w:rsidR="00C25D0B" w:rsidRPr="00C25D0B">
        <w:rPr>
          <w:rFonts w:ascii="Arial" w:hAnsi="Arial" w:cs="Arial"/>
          <w:i/>
        </w:rPr>
        <w:t>the Platform</w:t>
      </w:r>
      <w:r w:rsidR="00C25D0B">
        <w:rPr>
          <w:rFonts w:ascii="Arial" w:hAnsi="Arial" w:cs="Arial"/>
        </w:rPr>
        <w:t xml:space="preserve">”) </w:t>
      </w:r>
      <w:r w:rsidRPr="00FC5C2B">
        <w:rPr>
          <w:rFonts w:ascii="Arial" w:hAnsi="Arial" w:cs="Arial"/>
        </w:rPr>
        <w:t>and met on several occasions with Commission staff working on the Platform. The Authority has also joined the #EU4FairWork campaign organised by the Platform in 2020 and has attended various meetings to this end.</w:t>
      </w:r>
    </w:p>
    <w:p w14:paraId="1637431B" w14:textId="77777777" w:rsidR="004946FA" w:rsidRPr="00FC5C2B" w:rsidRDefault="004946FA" w:rsidP="0BB24540">
      <w:pPr>
        <w:pStyle w:val="Heading1"/>
        <w:keepNext w:val="0"/>
        <w:keepLines w:val="0"/>
        <w:widowControl w:val="0"/>
        <w:numPr>
          <w:ilvl w:val="1"/>
          <w:numId w:val="9"/>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1" w:name="_Toc40107963"/>
      <w:r w:rsidRPr="00FC5C2B">
        <w:rPr>
          <w:rFonts w:ascii="Arial" w:eastAsia="Myriad Pro" w:hAnsi="Arial" w:cs="Arial"/>
          <w:b/>
          <w:bCs/>
          <w:color w:val="993366"/>
          <w:sz w:val="24"/>
          <w:szCs w:val="24"/>
          <w:lang w:bidi="en-US"/>
        </w:rPr>
        <w:t>External Communication</w:t>
      </w:r>
      <w:bookmarkEnd w:id="11"/>
    </w:p>
    <w:p w14:paraId="611618AE" w14:textId="77777777" w:rsidR="00155B44" w:rsidRPr="00FC5C2B" w:rsidRDefault="0BB24540" w:rsidP="0BB24540">
      <w:pPr>
        <w:jc w:val="both"/>
        <w:rPr>
          <w:rFonts w:ascii="Arial" w:hAnsi="Arial" w:cs="Arial"/>
        </w:rPr>
      </w:pPr>
      <w:r w:rsidRPr="00FC5C2B">
        <w:rPr>
          <w:rFonts w:ascii="Arial" w:hAnsi="Arial" w:cs="Arial"/>
        </w:rPr>
        <w:t xml:space="preserve">The development of the Authority communication and dissemination plans has started in 2019. These strategic documents will set out overall communication goals, objectives and strategies and work as a roadmap for communication for the Authority. This work will be finalised in 2020 and the communication and dissemination plans should move to the implementation phase. </w:t>
      </w:r>
    </w:p>
    <w:p w14:paraId="27BDBC0E" w14:textId="77777777" w:rsidR="00155B44" w:rsidRPr="00FC5C2B" w:rsidRDefault="0BB24540" w:rsidP="0BB24540">
      <w:pPr>
        <w:jc w:val="both"/>
        <w:rPr>
          <w:rFonts w:ascii="Arial" w:hAnsi="Arial" w:cs="Arial"/>
        </w:rPr>
      </w:pPr>
      <w:r w:rsidRPr="00FC5C2B">
        <w:rPr>
          <w:rFonts w:ascii="Arial" w:hAnsi="Arial" w:cs="Arial"/>
        </w:rPr>
        <w:t>In 2019 the first steps on the communication of the Authority were taken: the logo and visual identity, the website, the social media presence (Twitter and LinkedIn) and the first communication products (video and leaflet).</w:t>
      </w:r>
    </w:p>
    <w:p w14:paraId="34E42DB1" w14:textId="77777777" w:rsidR="00CF3F0E" w:rsidRPr="00FC5C2B" w:rsidRDefault="0BB24540" w:rsidP="0BB24540">
      <w:pPr>
        <w:jc w:val="both"/>
        <w:rPr>
          <w:rFonts w:ascii="Arial" w:hAnsi="Arial" w:cs="Arial"/>
        </w:rPr>
      </w:pPr>
      <w:r w:rsidRPr="00FC5C2B">
        <w:rPr>
          <w:rFonts w:ascii="Arial" w:hAnsi="Arial" w:cs="Arial"/>
        </w:rPr>
        <w:t>In addition, the organisation of the conference on the results of the first year of activities of the Authority has been launched in 2019, with the conference expected to take place in the second half of 2020.</w:t>
      </w:r>
    </w:p>
    <w:p w14:paraId="30B9B984" w14:textId="77777777" w:rsidR="00B50842" w:rsidRPr="00FC5C2B" w:rsidRDefault="0BB24540" w:rsidP="0BB24540">
      <w:pPr>
        <w:pStyle w:val="ListParagraph"/>
        <w:numPr>
          <w:ilvl w:val="0"/>
          <w:numId w:val="24"/>
        </w:numPr>
        <w:spacing w:after="120"/>
        <w:jc w:val="both"/>
        <w:rPr>
          <w:rFonts w:ascii="Arial" w:hAnsi="Arial" w:cs="Arial"/>
          <w:u w:val="single"/>
        </w:rPr>
      </w:pPr>
      <w:r w:rsidRPr="00FC5C2B">
        <w:rPr>
          <w:rFonts w:ascii="Arial" w:hAnsi="Arial" w:cs="Arial"/>
          <w:u w:val="single"/>
        </w:rPr>
        <w:t>Participation in the campaign #EU4FairWork</w:t>
      </w:r>
    </w:p>
    <w:p w14:paraId="539B097C" w14:textId="417A86A3" w:rsidR="00B521D7" w:rsidRDefault="00B521D7" w:rsidP="0BB24540">
      <w:pPr>
        <w:spacing w:after="120"/>
        <w:jc w:val="both"/>
        <w:rPr>
          <w:rFonts w:ascii="Arial" w:hAnsi="Arial" w:cs="Arial"/>
        </w:rPr>
      </w:pPr>
      <w:r w:rsidRPr="00B521D7">
        <w:rPr>
          <w:rFonts w:ascii="Arial" w:hAnsi="Arial" w:cs="Arial"/>
          <w:i/>
        </w:rPr>
        <w:t>[</w:t>
      </w:r>
      <w:r w:rsidRPr="00791A00">
        <w:rPr>
          <w:rFonts w:ascii="Arial" w:hAnsi="Arial" w:cs="Arial"/>
          <w:i/>
          <w:highlight w:val="yellow"/>
        </w:rPr>
        <w:t>This section</w:t>
      </w:r>
      <w:r w:rsidR="00791A00" w:rsidRPr="00791A00">
        <w:rPr>
          <w:rFonts w:ascii="Arial" w:hAnsi="Arial" w:cs="Arial"/>
          <w:i/>
          <w:highlight w:val="yellow"/>
        </w:rPr>
        <w:t xml:space="preserve"> will be updated throughout the year</w:t>
      </w:r>
      <w:r w:rsidRPr="00791A00">
        <w:rPr>
          <w:rFonts w:ascii="Arial" w:hAnsi="Arial" w:cs="Arial"/>
          <w:i/>
          <w:highlight w:val="yellow"/>
        </w:rPr>
        <w:t xml:space="preserve"> to reflect the state of play as regards the organisation of the campaign</w:t>
      </w:r>
      <w:r w:rsidRPr="00B521D7">
        <w:rPr>
          <w:rFonts w:ascii="Arial" w:hAnsi="Arial" w:cs="Arial"/>
          <w:i/>
        </w:rPr>
        <w:t>]</w:t>
      </w:r>
      <w:r>
        <w:rPr>
          <w:rFonts w:ascii="Arial" w:hAnsi="Arial" w:cs="Arial"/>
        </w:rPr>
        <w:t>.</w:t>
      </w:r>
    </w:p>
    <w:p w14:paraId="600ECB1A" w14:textId="54A4DC0F" w:rsidR="00AE5BEB" w:rsidRPr="00FC5C2B" w:rsidRDefault="0BB24540" w:rsidP="0BB24540">
      <w:pPr>
        <w:spacing w:after="120"/>
        <w:jc w:val="both"/>
        <w:rPr>
          <w:rFonts w:ascii="Arial" w:hAnsi="Arial" w:cs="Arial"/>
        </w:rPr>
      </w:pPr>
      <w:r w:rsidRPr="00FC5C2B">
        <w:rPr>
          <w:rFonts w:ascii="Arial" w:hAnsi="Arial" w:cs="Arial"/>
        </w:rPr>
        <w:t>In the context of the transition towards the integration of the European Platform to enhance cooperation in tackling undeclared work, the Authority started in 2019 its participatory actions in the campaign #EU4FairWork organised by the Platform, starting in March 2020.</w:t>
      </w:r>
    </w:p>
    <w:p w14:paraId="32928F98" w14:textId="0937051D" w:rsidR="00B56323" w:rsidRDefault="0BB24540" w:rsidP="0BB24540">
      <w:pPr>
        <w:spacing w:after="120"/>
        <w:jc w:val="both"/>
        <w:rPr>
          <w:rFonts w:ascii="Arial" w:hAnsi="Arial" w:cs="Arial"/>
        </w:rPr>
      </w:pPr>
      <w:r w:rsidRPr="00FC5C2B">
        <w:rPr>
          <w:rFonts w:ascii="Arial" w:hAnsi="Arial" w:cs="Arial"/>
        </w:rPr>
        <w:t>The activities focus on raising awareness with workers and employers about the benefits of declared work. As well as an EU-wide social media campaign (1 March – mid-June 2020), a Week of Action w</w:t>
      </w:r>
      <w:r w:rsidR="00B56323">
        <w:rPr>
          <w:rFonts w:ascii="Arial" w:hAnsi="Arial" w:cs="Arial"/>
        </w:rPr>
        <w:t xml:space="preserve">as </w:t>
      </w:r>
      <w:r w:rsidR="00B521D7">
        <w:rPr>
          <w:rFonts w:ascii="Arial" w:hAnsi="Arial" w:cs="Arial"/>
        </w:rPr>
        <w:t>planned</w:t>
      </w:r>
      <w:r w:rsidR="00B56323">
        <w:rPr>
          <w:rFonts w:ascii="Arial" w:hAnsi="Arial" w:cs="Arial"/>
        </w:rPr>
        <w:t xml:space="preserve"> for the week of</w:t>
      </w:r>
      <w:r w:rsidRPr="00FC5C2B">
        <w:rPr>
          <w:rFonts w:ascii="Arial" w:hAnsi="Arial" w:cs="Arial"/>
        </w:rPr>
        <w:t xml:space="preserve"> 16-20 March 2020.</w:t>
      </w:r>
      <w:r w:rsidR="00B56323">
        <w:rPr>
          <w:rFonts w:ascii="Arial" w:hAnsi="Arial" w:cs="Arial"/>
        </w:rPr>
        <w:t xml:space="preserve"> </w:t>
      </w:r>
    </w:p>
    <w:p w14:paraId="591625EF" w14:textId="1ECBDAC4" w:rsidR="00F07578" w:rsidRPr="00FC5C2B" w:rsidRDefault="00B56323" w:rsidP="0BB24540">
      <w:pPr>
        <w:jc w:val="both"/>
        <w:rPr>
          <w:rFonts w:ascii="Arial" w:hAnsi="Arial" w:cs="Arial"/>
        </w:rPr>
      </w:pPr>
      <w:r>
        <w:rPr>
          <w:rFonts w:ascii="Arial" w:hAnsi="Arial" w:cs="Arial"/>
        </w:rPr>
        <w:t>Due to COVID-19 related measures, the Week of Action had to be postponed. The Platform is evaluatin</w:t>
      </w:r>
      <w:r w:rsidR="00B521D7">
        <w:rPr>
          <w:rFonts w:ascii="Arial" w:hAnsi="Arial" w:cs="Arial"/>
        </w:rPr>
        <w:t>g</w:t>
      </w:r>
      <w:r>
        <w:rPr>
          <w:rFonts w:ascii="Arial" w:hAnsi="Arial" w:cs="Arial"/>
        </w:rPr>
        <w:t xml:space="preserve"> the possibility of having the Week of Action later in the year. The final event of the campaign was foreseen for June but has also been postponed for the same reason. The online campaign however goes on as planned.</w:t>
      </w:r>
      <w:r w:rsidR="00B70465">
        <w:rPr>
          <w:rFonts w:ascii="Arial" w:hAnsi="Arial" w:cs="Arial"/>
        </w:rPr>
        <w:t>The Authority</w:t>
      </w:r>
      <w:r w:rsidR="0BB24540" w:rsidRPr="00FC5C2B">
        <w:rPr>
          <w:rFonts w:ascii="Arial" w:hAnsi="Arial" w:cs="Arial"/>
        </w:rPr>
        <w:t>’s activities include: a social media content strategy and dissemination plan, the concept for two social media competitions, one short video animation about the benefits of declared work, three videos on joint inspections, the development of promotional materials for the Week of Action, organisation of the final event and the evaluation of the campaign.</w:t>
      </w:r>
      <w:r w:rsidR="00AE5BEB" w:rsidRPr="00FC5C2B">
        <w:rPr>
          <w:rFonts w:ascii="Arial" w:hAnsi="Arial" w:cs="Arial"/>
          <w:lang w:bidi="en-US"/>
        </w:rPr>
        <w:br w:type="page"/>
      </w:r>
    </w:p>
    <w:p w14:paraId="41BA19DD" w14:textId="77777777" w:rsidR="00EF096F" w:rsidRPr="00FC5C2B" w:rsidRDefault="00EF096F" w:rsidP="0BB24540">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2" w:name="_Toc40107964"/>
      <w:r w:rsidRPr="00FC5C2B">
        <w:rPr>
          <w:rFonts w:ascii="Arial" w:eastAsia="Myriad Pro" w:hAnsi="Arial" w:cs="Arial"/>
          <w:b/>
          <w:bCs/>
          <w:color w:val="993366"/>
          <w:sz w:val="24"/>
          <w:szCs w:val="24"/>
          <w:lang w:bidi="en-US"/>
        </w:rPr>
        <w:lastRenderedPageBreak/>
        <w:t>Part II. Management</w:t>
      </w:r>
      <w:bookmarkEnd w:id="12"/>
    </w:p>
    <w:p w14:paraId="1B7F1D89" w14:textId="77777777" w:rsidR="0070761E" w:rsidRPr="00FC5C2B" w:rsidRDefault="0070761E" w:rsidP="0BB24540">
      <w:pPr>
        <w:pStyle w:val="Heading1"/>
        <w:keepNext w:val="0"/>
        <w:keepLines w:val="0"/>
        <w:widowControl w:val="0"/>
        <w:numPr>
          <w:ilvl w:val="0"/>
          <w:numId w:val="27"/>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3" w:name="_Toc40107965"/>
      <w:r w:rsidRPr="00FC5C2B">
        <w:rPr>
          <w:rFonts w:ascii="Arial" w:eastAsia="Myriad Pro" w:hAnsi="Arial" w:cs="Arial"/>
          <w:b/>
          <w:bCs/>
          <w:color w:val="993366"/>
          <w:sz w:val="24"/>
          <w:szCs w:val="24"/>
          <w:lang w:bidi="en-US"/>
        </w:rPr>
        <w:t>Budgetary and financial management</w:t>
      </w:r>
      <w:bookmarkEnd w:id="13"/>
    </w:p>
    <w:p w14:paraId="769CD9F9" w14:textId="77777777" w:rsidR="000C2750" w:rsidRPr="00FC5C2B" w:rsidRDefault="0BB24540" w:rsidP="0BB24540">
      <w:pPr>
        <w:spacing w:after="120" w:line="240" w:lineRule="auto"/>
        <w:jc w:val="both"/>
        <w:rPr>
          <w:rFonts w:ascii="Arial" w:hAnsi="Arial" w:cs="Arial"/>
        </w:rPr>
      </w:pPr>
      <w:r w:rsidRPr="00FC5C2B">
        <w:rPr>
          <w:rFonts w:ascii="Arial" w:hAnsi="Arial" w:cs="Arial"/>
        </w:rPr>
        <w:t xml:space="preserve">Until it reaches financial autonomy, the Commission is responsible for the establishment and initial operation of the </w:t>
      </w:r>
      <w:r w:rsidR="00B70465">
        <w:rPr>
          <w:rFonts w:ascii="Arial" w:hAnsi="Arial" w:cs="Arial"/>
        </w:rPr>
        <w:t>Authority</w:t>
      </w:r>
      <w:r w:rsidRPr="00FC5C2B">
        <w:rPr>
          <w:rFonts w:ascii="Arial" w:hAnsi="Arial" w:cs="Arial"/>
        </w:rPr>
        <w:t xml:space="preserve"> in accordance with Article 44 of its </w:t>
      </w:r>
      <w:r w:rsidR="00B70465">
        <w:rPr>
          <w:rFonts w:ascii="Arial" w:hAnsi="Arial" w:cs="Arial"/>
        </w:rPr>
        <w:t>F</w:t>
      </w:r>
      <w:r w:rsidRPr="00FC5C2B">
        <w:rPr>
          <w:rFonts w:ascii="Arial" w:hAnsi="Arial" w:cs="Arial"/>
        </w:rPr>
        <w:t>ounding Regulation.</w:t>
      </w:r>
    </w:p>
    <w:p w14:paraId="7A63110D" w14:textId="77777777" w:rsidR="000C2750" w:rsidRPr="00FC5C2B" w:rsidRDefault="0BB24540" w:rsidP="0BB24540">
      <w:pPr>
        <w:spacing w:after="120" w:line="240" w:lineRule="auto"/>
        <w:jc w:val="both"/>
        <w:rPr>
          <w:rFonts w:ascii="Arial" w:hAnsi="Arial" w:cs="Arial"/>
        </w:rPr>
      </w:pPr>
      <w:r w:rsidRPr="00FC5C2B">
        <w:rPr>
          <w:rFonts w:ascii="Arial" w:hAnsi="Arial" w:cs="Arial"/>
        </w:rPr>
        <w:t>For the year 2019, the contribution to the Authority from the gene</w:t>
      </w:r>
      <w:r w:rsidR="00464298" w:rsidRPr="00FC5C2B">
        <w:rPr>
          <w:rFonts w:ascii="Arial" w:hAnsi="Arial" w:cs="Arial"/>
        </w:rPr>
        <w:t>ral budget of Union amounted to</w:t>
      </w:r>
      <w:r w:rsidRPr="00FC5C2B">
        <w:rPr>
          <w:rFonts w:ascii="Arial" w:hAnsi="Arial" w:cs="Arial"/>
        </w:rPr>
        <w:t xml:space="preserve"> EUR 2 124 650. It was the sole revenue of the Authority. Out of this amount, DG EMPL on behalf of the </w:t>
      </w:r>
      <w:r w:rsidR="00B70465">
        <w:rPr>
          <w:rFonts w:ascii="Arial" w:hAnsi="Arial" w:cs="Arial"/>
        </w:rPr>
        <w:t>Authority</w:t>
      </w:r>
      <w:r w:rsidRPr="00FC5C2B">
        <w:rPr>
          <w:rFonts w:ascii="Arial" w:hAnsi="Arial" w:cs="Arial"/>
        </w:rPr>
        <w:t xml:space="preserve"> committed 88.62%, or EUR 1 882 809.</w:t>
      </w:r>
    </w:p>
    <w:p w14:paraId="459219A2" w14:textId="77777777" w:rsidR="000C2750" w:rsidRPr="00FC5C2B" w:rsidRDefault="000C2750" w:rsidP="0047500F">
      <w:pPr>
        <w:spacing w:after="0" w:line="240" w:lineRule="auto"/>
        <w:jc w:val="both"/>
        <w:rPr>
          <w:rFonts w:ascii="Arial" w:hAnsi="Arial" w:cs="Arial"/>
          <w:iCs/>
        </w:rPr>
      </w:pPr>
    </w:p>
    <w:p w14:paraId="10EE23B6" w14:textId="77777777" w:rsidR="000C2750" w:rsidRPr="00FC5C2B" w:rsidRDefault="0BB24540" w:rsidP="0BB24540">
      <w:pPr>
        <w:pStyle w:val="ListParagraph"/>
        <w:numPr>
          <w:ilvl w:val="0"/>
          <w:numId w:val="18"/>
        </w:numPr>
        <w:spacing w:after="120" w:line="240" w:lineRule="auto"/>
        <w:contextualSpacing w:val="0"/>
        <w:jc w:val="both"/>
        <w:rPr>
          <w:rFonts w:ascii="Arial" w:hAnsi="Arial" w:cs="Arial"/>
        </w:rPr>
      </w:pPr>
      <w:r w:rsidRPr="00FC5C2B">
        <w:rPr>
          <w:rFonts w:ascii="Arial" w:hAnsi="Arial" w:cs="Arial"/>
        </w:rPr>
        <w:t xml:space="preserve">The appropriations committed under Title 1 (staff expenditure) amounted to EUR 354 572. It covered the salaries and allowances of the staff employed in 2019 (4 contract agents and 4 interim staff); the early childhood centres and schooling costs for the children of the recruited staff for the school year 2019-2020; recruitment costs (such as the cost of publishing the vacancy notice of the Executive Director and the travel expenses to be reimbursed to interviewed candidates), missions and training expenses; and human resources services provided by other services of the European Commission (DG HR - Directorate-General for Human Resources and Security, and PMO - Office for the Administration and Payment of Individual Entitlements). </w:t>
      </w:r>
    </w:p>
    <w:p w14:paraId="1ADCB803" w14:textId="77777777" w:rsidR="00C216E3" w:rsidRPr="00FC5C2B" w:rsidRDefault="0BB24540" w:rsidP="0BB24540">
      <w:pPr>
        <w:pStyle w:val="ListParagraph"/>
        <w:numPr>
          <w:ilvl w:val="0"/>
          <w:numId w:val="18"/>
        </w:numPr>
        <w:spacing w:after="120" w:line="240" w:lineRule="auto"/>
        <w:ind w:left="714" w:hanging="357"/>
        <w:contextualSpacing w:val="0"/>
        <w:jc w:val="both"/>
        <w:rPr>
          <w:rFonts w:ascii="Arial" w:hAnsi="Arial" w:cs="Arial"/>
        </w:rPr>
      </w:pPr>
      <w:r w:rsidRPr="00FC5C2B">
        <w:rPr>
          <w:rFonts w:ascii="Arial" w:hAnsi="Arial" w:cs="Arial"/>
        </w:rPr>
        <w:t xml:space="preserve">The appropriations committed under Title 2 (infrastructure and operating expenditure) amounted to EUR 989 824. It related to the rental of temporary office space in Brussels until the summer of 2020; information and communication technology equipment and services to ensure the effective operation of the </w:t>
      </w:r>
      <w:r w:rsidR="00B70465">
        <w:rPr>
          <w:rFonts w:ascii="Arial" w:hAnsi="Arial" w:cs="Arial"/>
        </w:rPr>
        <w:t>Authority</w:t>
      </w:r>
      <w:r w:rsidRPr="00FC5C2B">
        <w:rPr>
          <w:rFonts w:ascii="Arial" w:hAnsi="Arial" w:cs="Arial"/>
        </w:rPr>
        <w:t xml:space="preserve"> during its establishment phase in Brussels and prepare the setting up of the IT architecture of its definitive seat; the organisation of the first meetings of its governing bodies (the Management Board and the Stakeholder Group); and corporate communication activities. </w:t>
      </w:r>
    </w:p>
    <w:p w14:paraId="208C1C17" w14:textId="77777777" w:rsidR="000C2750" w:rsidRPr="00FC5C2B" w:rsidRDefault="0BB24540" w:rsidP="0BB24540">
      <w:pPr>
        <w:pStyle w:val="ListParagraph"/>
        <w:numPr>
          <w:ilvl w:val="0"/>
          <w:numId w:val="18"/>
        </w:numPr>
        <w:spacing w:after="120" w:line="240" w:lineRule="auto"/>
        <w:jc w:val="both"/>
        <w:rPr>
          <w:rFonts w:ascii="Arial" w:hAnsi="Arial" w:cs="Arial"/>
        </w:rPr>
      </w:pPr>
      <w:r w:rsidRPr="00FC5C2B">
        <w:rPr>
          <w:rFonts w:ascii="Arial" w:hAnsi="Arial" w:cs="Arial"/>
        </w:rPr>
        <w:t xml:space="preserve">The appropriations committed under Title 3 (operational expenditure) amounted to EUR 538 413. These commitments will support a first series of operational activities that will take place or be finalised in 2020: the development of </w:t>
      </w:r>
      <w:r w:rsidR="00553E0C">
        <w:rPr>
          <w:rFonts w:ascii="Arial" w:hAnsi="Arial" w:cs="Arial"/>
        </w:rPr>
        <w:t>the Authority’s</w:t>
      </w:r>
      <w:r w:rsidRPr="00FC5C2B">
        <w:rPr>
          <w:rFonts w:ascii="Arial" w:hAnsi="Arial" w:cs="Arial"/>
        </w:rPr>
        <w:t xml:space="preserve"> communication and dissemination plan; the #EU4FairWork campaign for declared work; a conference about the first year of activity of the ELA; the development of arrangements and tools for supporting concerted and joint inspections; and the organisation of the first meeting of the Working Group on inspections in early February.</w:t>
      </w:r>
    </w:p>
    <w:p w14:paraId="3A1E5F65" w14:textId="77777777" w:rsidR="000C2750" w:rsidRDefault="0BB24540" w:rsidP="0BB24540">
      <w:pPr>
        <w:spacing w:after="120" w:line="240" w:lineRule="auto"/>
        <w:jc w:val="both"/>
        <w:rPr>
          <w:rFonts w:ascii="Arial" w:hAnsi="Arial" w:cs="Arial"/>
        </w:rPr>
      </w:pPr>
      <w:r w:rsidRPr="00FC5C2B">
        <w:rPr>
          <w:rFonts w:ascii="Arial" w:hAnsi="Arial" w:cs="Arial"/>
        </w:rPr>
        <w:t>No interest were charged for late supplier payments.</w:t>
      </w:r>
    </w:p>
    <w:p w14:paraId="3A3E72A5" w14:textId="77777777" w:rsidR="006A3A20" w:rsidRPr="00FC5C2B" w:rsidRDefault="003F4F1B" w:rsidP="0BB24540">
      <w:pPr>
        <w:spacing w:after="120" w:line="240" w:lineRule="auto"/>
        <w:jc w:val="both"/>
        <w:rPr>
          <w:rFonts w:ascii="Arial" w:hAnsi="Arial" w:cs="Arial"/>
        </w:rPr>
      </w:pPr>
      <w:r>
        <w:rPr>
          <w:rFonts w:ascii="Arial" w:hAnsi="Arial" w:cs="Arial"/>
          <w:u w:val="single"/>
        </w:rPr>
        <w:t>Budgetary t</w:t>
      </w:r>
      <w:r w:rsidRPr="003F4F1B">
        <w:rPr>
          <w:rFonts w:ascii="Arial" w:hAnsi="Arial" w:cs="Arial"/>
          <w:u w:val="single"/>
        </w:rPr>
        <w:t>ransfers:</w:t>
      </w:r>
      <w:r>
        <w:rPr>
          <w:rFonts w:ascii="Arial" w:hAnsi="Arial" w:cs="Arial"/>
          <w:u w:val="single"/>
        </w:rPr>
        <w:t xml:space="preserve"> </w:t>
      </w:r>
      <w:r w:rsidR="0BB24540" w:rsidRPr="00FC5C2B">
        <w:rPr>
          <w:rFonts w:ascii="Arial" w:hAnsi="Arial" w:cs="Arial"/>
        </w:rPr>
        <w:t>During the financial year 2019, 3 budget</w:t>
      </w:r>
      <w:r>
        <w:rPr>
          <w:rFonts w:ascii="Arial" w:hAnsi="Arial" w:cs="Arial"/>
        </w:rPr>
        <w:t>ary</w:t>
      </w:r>
      <w:r w:rsidR="0BB24540" w:rsidRPr="00FC5C2B">
        <w:rPr>
          <w:rFonts w:ascii="Arial" w:hAnsi="Arial" w:cs="Arial"/>
        </w:rPr>
        <w:t xml:space="preserve"> transfers were carried out in order to reallocate resources from areas where budgetary savings were identified towards areas of scarce resources, to ensure the achievement of the year’s objectives. Details on the budgetary management are provided in </w:t>
      </w:r>
      <w:r w:rsidR="00514C4C">
        <w:rPr>
          <w:rFonts w:ascii="Arial" w:hAnsi="Arial" w:cs="Arial"/>
        </w:rPr>
        <w:t>A</w:t>
      </w:r>
      <w:r w:rsidR="0BB24540" w:rsidRPr="00FC5C2B">
        <w:rPr>
          <w:rFonts w:ascii="Arial" w:hAnsi="Arial" w:cs="Arial"/>
        </w:rPr>
        <w:t>nnex</w:t>
      </w:r>
      <w:r w:rsidR="00514C4C">
        <w:rPr>
          <w:rFonts w:ascii="Arial" w:hAnsi="Arial" w:cs="Arial"/>
        </w:rPr>
        <w:t xml:space="preserve"> I</w:t>
      </w:r>
      <w:r w:rsidR="0BB24540" w:rsidRPr="00FC5C2B">
        <w:rPr>
          <w:rFonts w:ascii="Arial" w:hAnsi="Arial" w:cs="Arial"/>
        </w:rPr>
        <w:t>.</w:t>
      </w:r>
    </w:p>
    <w:p w14:paraId="08C0EC53" w14:textId="77777777" w:rsidR="00311BB8" w:rsidRPr="00FC5C2B" w:rsidRDefault="0BB24540" w:rsidP="0BB24540">
      <w:pPr>
        <w:spacing w:after="120" w:line="240" w:lineRule="auto"/>
        <w:jc w:val="both"/>
        <w:rPr>
          <w:rFonts w:ascii="Arial" w:hAnsi="Arial" w:cs="Arial"/>
        </w:rPr>
      </w:pPr>
      <w:r w:rsidRPr="00FC5C2B">
        <w:rPr>
          <w:rFonts w:ascii="Arial" w:hAnsi="Arial" w:cs="Arial"/>
        </w:rPr>
        <w:t xml:space="preserve">In 2019, DG EMPL on behalf of the </w:t>
      </w:r>
      <w:r w:rsidR="00553E0C">
        <w:rPr>
          <w:rFonts w:ascii="Arial" w:hAnsi="Arial" w:cs="Arial"/>
        </w:rPr>
        <w:t>Authority</w:t>
      </w:r>
      <w:r w:rsidRPr="00FC5C2B">
        <w:rPr>
          <w:rFonts w:ascii="Arial" w:hAnsi="Arial" w:cs="Arial"/>
        </w:rPr>
        <w:t xml:space="preserve"> procured all required goods and services by using Commission’s Framework Contracts and by signing Service Level Agreements with other services of the Commission. </w:t>
      </w:r>
    </w:p>
    <w:p w14:paraId="6C36F175" w14:textId="77777777" w:rsidR="008A3A7F" w:rsidRPr="00FC5C2B" w:rsidRDefault="008A3A7F" w:rsidP="008A3A7F">
      <w:pPr>
        <w:spacing w:after="120" w:line="240" w:lineRule="auto"/>
        <w:ind w:left="360"/>
        <w:jc w:val="both"/>
        <w:rPr>
          <w:rFonts w:ascii="Arial" w:hAnsi="Arial" w:cs="Arial"/>
          <w:iCs/>
        </w:rPr>
      </w:pPr>
    </w:p>
    <w:p w14:paraId="12DA1662" w14:textId="77777777" w:rsidR="0070761E" w:rsidRPr="00FC5C2B" w:rsidRDefault="0070761E" w:rsidP="0BB24540">
      <w:pPr>
        <w:pStyle w:val="Heading1"/>
        <w:keepNext w:val="0"/>
        <w:keepLines w:val="0"/>
        <w:widowControl w:val="0"/>
        <w:numPr>
          <w:ilvl w:val="0"/>
          <w:numId w:val="27"/>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4" w:name="_Toc40107966"/>
      <w:r w:rsidRPr="00FC5C2B">
        <w:rPr>
          <w:rFonts w:ascii="Arial" w:eastAsia="Myriad Pro" w:hAnsi="Arial" w:cs="Arial"/>
          <w:b/>
          <w:bCs/>
          <w:color w:val="993366"/>
          <w:sz w:val="24"/>
          <w:szCs w:val="24"/>
          <w:lang w:bidi="en-US"/>
        </w:rPr>
        <w:t>Human Resources (HR) management</w:t>
      </w:r>
      <w:bookmarkEnd w:id="14"/>
    </w:p>
    <w:p w14:paraId="53997143" w14:textId="756C4B27" w:rsidR="0070761E" w:rsidRPr="00FC5C2B" w:rsidRDefault="0BB24540" w:rsidP="0BB24540">
      <w:pPr>
        <w:widowControl w:val="0"/>
        <w:tabs>
          <w:tab w:val="left" w:pos="0"/>
        </w:tabs>
        <w:autoSpaceDE w:val="0"/>
        <w:autoSpaceDN w:val="0"/>
        <w:spacing w:after="240" w:line="276" w:lineRule="auto"/>
        <w:jc w:val="both"/>
        <w:rPr>
          <w:rFonts w:ascii="Arial" w:eastAsia="Myriad Pro" w:hAnsi="Arial" w:cs="Arial"/>
          <w:b/>
          <w:color w:val="993366"/>
          <w:sz w:val="24"/>
          <w:szCs w:val="24"/>
          <w:lang w:bidi="en-US"/>
        </w:rPr>
      </w:pPr>
      <w:r w:rsidRPr="00FC5C2B">
        <w:rPr>
          <w:rFonts w:ascii="Arial" w:hAnsi="Arial" w:cs="Arial"/>
        </w:rPr>
        <w:t xml:space="preserve">Recruitment was a key priority for </w:t>
      </w:r>
      <w:r w:rsidR="00BF7C81" w:rsidRPr="00FC5C2B">
        <w:rPr>
          <w:rFonts w:ascii="Arial" w:hAnsi="Arial" w:cs="Arial"/>
        </w:rPr>
        <w:t>the Authority</w:t>
      </w:r>
      <w:r w:rsidRPr="00FC5C2B">
        <w:rPr>
          <w:rFonts w:ascii="Arial" w:hAnsi="Arial" w:cs="Arial"/>
        </w:rPr>
        <w:t xml:space="preserve"> in its first year</w:t>
      </w:r>
      <w:r w:rsidR="00630412" w:rsidRPr="00FC5C2B">
        <w:rPr>
          <w:rFonts w:ascii="Arial" w:hAnsi="Arial" w:cs="Arial"/>
        </w:rPr>
        <w:t xml:space="preserve">, </w:t>
      </w:r>
      <w:r w:rsidR="00BF7C81" w:rsidRPr="00FC5C2B">
        <w:rPr>
          <w:rFonts w:ascii="Arial" w:hAnsi="Arial" w:cs="Arial"/>
        </w:rPr>
        <w:t xml:space="preserve">so as to support the </w:t>
      </w:r>
      <w:r w:rsidR="000944E6">
        <w:rPr>
          <w:rFonts w:ascii="Arial" w:hAnsi="Arial" w:cs="Arial"/>
        </w:rPr>
        <w:t>Authority</w:t>
      </w:r>
      <w:r w:rsidR="00BF7C81" w:rsidRPr="00FC5C2B">
        <w:rPr>
          <w:rFonts w:ascii="Arial" w:hAnsi="Arial" w:cs="Arial"/>
        </w:rPr>
        <w:t xml:space="preserve"> in</w:t>
      </w:r>
      <w:r w:rsidR="00630412" w:rsidRPr="00FC5C2B">
        <w:rPr>
          <w:rFonts w:ascii="Arial" w:hAnsi="Arial" w:cs="Arial"/>
        </w:rPr>
        <w:t xml:space="preserve"> facing its most urgent tasks during the start-up phase and prepare for 2020</w:t>
      </w:r>
      <w:r w:rsidRPr="00FC5C2B">
        <w:rPr>
          <w:rFonts w:ascii="Arial" w:hAnsi="Arial" w:cs="Arial"/>
        </w:rPr>
        <w:t xml:space="preserve">. </w:t>
      </w:r>
      <w:r w:rsidR="00BF7C81" w:rsidRPr="00FC5C2B">
        <w:rPr>
          <w:rFonts w:ascii="Arial" w:hAnsi="Arial" w:cs="Arial"/>
        </w:rPr>
        <w:t xml:space="preserve">An initial team </w:t>
      </w:r>
      <w:r w:rsidR="00BF7C81" w:rsidRPr="00FC5C2B">
        <w:rPr>
          <w:rFonts w:ascii="Arial" w:hAnsi="Arial" w:cs="Arial"/>
        </w:rPr>
        <w:lastRenderedPageBreak/>
        <w:t xml:space="preserve">set up by the Commission, under the remit of DG EMPL, started with the preparatory work to set up the </w:t>
      </w:r>
      <w:r w:rsidR="000944E6">
        <w:rPr>
          <w:rFonts w:ascii="Arial" w:hAnsi="Arial" w:cs="Arial"/>
        </w:rPr>
        <w:t>Authority</w:t>
      </w:r>
      <w:r w:rsidR="00BF7C81" w:rsidRPr="00FC5C2B">
        <w:rPr>
          <w:rFonts w:ascii="Arial" w:hAnsi="Arial" w:cs="Arial"/>
        </w:rPr>
        <w:t xml:space="preserve"> early 2019. Then, from the moment of the entry into force of its </w:t>
      </w:r>
      <w:r w:rsidR="000944E6">
        <w:rPr>
          <w:rFonts w:ascii="Arial" w:hAnsi="Arial" w:cs="Arial"/>
        </w:rPr>
        <w:t>F</w:t>
      </w:r>
      <w:r w:rsidR="00BF7C81" w:rsidRPr="00FC5C2B">
        <w:rPr>
          <w:rFonts w:ascii="Arial" w:hAnsi="Arial" w:cs="Arial"/>
        </w:rPr>
        <w:t xml:space="preserve">ounding </w:t>
      </w:r>
      <w:r w:rsidRPr="00FC5C2B">
        <w:rPr>
          <w:rFonts w:ascii="Arial" w:hAnsi="Arial" w:cs="Arial"/>
        </w:rPr>
        <w:t>Regulation on 31 July 2019</w:t>
      </w:r>
      <w:r w:rsidR="00BF7C81" w:rsidRPr="00FC5C2B">
        <w:rPr>
          <w:rFonts w:ascii="Arial" w:hAnsi="Arial" w:cs="Arial"/>
        </w:rPr>
        <w:t>,</w:t>
      </w:r>
      <w:r w:rsidRPr="00FC5C2B">
        <w:rPr>
          <w:rFonts w:ascii="Arial" w:hAnsi="Arial" w:cs="Arial"/>
        </w:rPr>
        <w:t xml:space="preserve"> </w:t>
      </w:r>
      <w:r w:rsidR="00BF7C81" w:rsidRPr="00FC5C2B">
        <w:rPr>
          <w:rFonts w:ascii="Arial" w:hAnsi="Arial" w:cs="Arial"/>
        </w:rPr>
        <w:t xml:space="preserve">the </w:t>
      </w:r>
      <w:r w:rsidR="000944E6">
        <w:rPr>
          <w:rFonts w:ascii="Arial" w:hAnsi="Arial" w:cs="Arial"/>
        </w:rPr>
        <w:t>Authority</w:t>
      </w:r>
      <w:r w:rsidRPr="00FC5C2B">
        <w:rPr>
          <w:rFonts w:ascii="Arial" w:hAnsi="Arial" w:cs="Arial"/>
        </w:rPr>
        <w:t xml:space="preserve"> recruited its first </w:t>
      </w:r>
      <w:r w:rsidR="00F71EC7" w:rsidRPr="00FC5C2B">
        <w:rPr>
          <w:rFonts w:ascii="Arial" w:hAnsi="Arial" w:cs="Arial"/>
        </w:rPr>
        <w:t xml:space="preserve">staff </w:t>
      </w:r>
      <w:r w:rsidRPr="00FC5C2B">
        <w:rPr>
          <w:rFonts w:ascii="Arial" w:hAnsi="Arial" w:cs="Arial"/>
        </w:rPr>
        <w:t>members</w:t>
      </w:r>
      <w:r w:rsidR="00F71EC7" w:rsidRPr="00FC5C2B">
        <w:rPr>
          <w:rFonts w:ascii="Arial" w:hAnsi="Arial" w:cs="Arial"/>
        </w:rPr>
        <w:t xml:space="preserve"> (fo</w:t>
      </w:r>
      <w:r w:rsidRPr="00FC5C2B">
        <w:rPr>
          <w:rFonts w:ascii="Arial" w:hAnsi="Arial" w:cs="Arial"/>
        </w:rPr>
        <w:t>ur contract agents), launched its first</w:t>
      </w:r>
      <w:r w:rsidR="00F71EC7" w:rsidRPr="00FC5C2B">
        <w:rPr>
          <w:rFonts w:ascii="Arial" w:hAnsi="Arial" w:cs="Arial"/>
        </w:rPr>
        <w:t xml:space="preserve"> six</w:t>
      </w:r>
      <w:r w:rsidRPr="00FC5C2B">
        <w:rPr>
          <w:rFonts w:ascii="Arial" w:hAnsi="Arial" w:cs="Arial"/>
        </w:rPr>
        <w:t xml:space="preserve"> vacancies for temporary agents and completed</w:t>
      </w:r>
      <w:r w:rsidR="00F71EC7" w:rsidRPr="00FC5C2B">
        <w:rPr>
          <w:rFonts w:ascii="Arial" w:hAnsi="Arial" w:cs="Arial"/>
        </w:rPr>
        <w:t xml:space="preserve"> the recruitment processes for four</w:t>
      </w:r>
      <w:r w:rsidR="00791A00">
        <w:rPr>
          <w:rFonts w:ascii="Arial" w:hAnsi="Arial" w:cs="Arial"/>
        </w:rPr>
        <w:t xml:space="preserve"> of </w:t>
      </w:r>
      <w:r w:rsidRPr="00FC5C2B">
        <w:rPr>
          <w:rFonts w:ascii="Arial" w:hAnsi="Arial" w:cs="Arial"/>
        </w:rPr>
        <w:t>these vacancies, and launched the</w:t>
      </w:r>
      <w:r w:rsidR="00F71EC7" w:rsidRPr="00FC5C2B">
        <w:rPr>
          <w:rFonts w:ascii="Arial" w:hAnsi="Arial" w:cs="Arial"/>
        </w:rPr>
        <w:t xml:space="preserve"> process</w:t>
      </w:r>
      <w:r w:rsidRPr="00FC5C2B">
        <w:rPr>
          <w:rFonts w:ascii="Arial" w:hAnsi="Arial" w:cs="Arial"/>
        </w:rPr>
        <w:t xml:space="preserve"> to recruit its Executive Director. </w:t>
      </w:r>
    </w:p>
    <w:p w14:paraId="409AF201" w14:textId="77777777" w:rsidR="0070761E" w:rsidRPr="00FC5C2B" w:rsidRDefault="0BB24540" w:rsidP="0BB24540">
      <w:pPr>
        <w:widowControl w:val="0"/>
        <w:tabs>
          <w:tab w:val="left" w:pos="0"/>
        </w:tabs>
        <w:autoSpaceDE w:val="0"/>
        <w:autoSpaceDN w:val="0"/>
        <w:spacing w:after="240" w:line="276" w:lineRule="auto"/>
        <w:jc w:val="both"/>
        <w:rPr>
          <w:rFonts w:ascii="Arial" w:eastAsia="Myriad Pro" w:hAnsi="Arial" w:cs="Arial"/>
          <w:b/>
          <w:color w:val="993366"/>
          <w:sz w:val="24"/>
          <w:szCs w:val="24"/>
          <w:lang w:bidi="en-US"/>
        </w:rPr>
      </w:pPr>
      <w:r w:rsidRPr="00FC5C2B">
        <w:rPr>
          <w:rFonts w:ascii="Arial" w:hAnsi="Arial" w:cs="Arial"/>
        </w:rPr>
        <w:t xml:space="preserve">During a transition phase initiated in 2019, staff recruited directly by </w:t>
      </w:r>
      <w:r w:rsidR="000944E6">
        <w:rPr>
          <w:rFonts w:ascii="Arial" w:hAnsi="Arial" w:cs="Arial"/>
        </w:rPr>
        <w:t>the Authority</w:t>
      </w:r>
      <w:r w:rsidRPr="00FC5C2B">
        <w:rPr>
          <w:rFonts w:ascii="Arial" w:hAnsi="Arial" w:cs="Arial"/>
        </w:rPr>
        <w:t xml:space="preserve"> and Commission staff were working together as a single team. </w:t>
      </w:r>
    </w:p>
    <w:p w14:paraId="1342E1F7" w14:textId="77777777" w:rsidR="0070761E" w:rsidRPr="00FC5C2B" w:rsidRDefault="0BB24540" w:rsidP="0BB24540">
      <w:pPr>
        <w:widowControl w:val="0"/>
        <w:tabs>
          <w:tab w:val="left" w:pos="0"/>
        </w:tabs>
        <w:autoSpaceDE w:val="0"/>
        <w:autoSpaceDN w:val="0"/>
        <w:spacing w:after="240" w:line="276" w:lineRule="auto"/>
        <w:jc w:val="both"/>
        <w:rPr>
          <w:rFonts w:ascii="Arial" w:eastAsia="Calibri" w:hAnsi="Arial" w:cs="Arial"/>
        </w:rPr>
      </w:pPr>
      <w:r w:rsidRPr="00FC5C2B">
        <w:rPr>
          <w:rFonts w:ascii="Arial" w:hAnsi="Arial" w:cs="Arial"/>
        </w:rPr>
        <w:t xml:space="preserve">Given the initial stage of the project of setting up </w:t>
      </w:r>
      <w:r w:rsidR="00896015">
        <w:rPr>
          <w:rFonts w:ascii="Arial" w:hAnsi="Arial" w:cs="Arial"/>
        </w:rPr>
        <w:t>the Authority</w:t>
      </w:r>
      <w:r w:rsidRPr="00FC5C2B">
        <w:rPr>
          <w:rFonts w:ascii="Arial" w:hAnsi="Arial" w:cs="Arial"/>
        </w:rPr>
        <w:t xml:space="preserve"> in 2019, with 4 staff members formally recruited by </w:t>
      </w:r>
      <w:r w:rsidR="00896015">
        <w:rPr>
          <w:rFonts w:ascii="Arial" w:hAnsi="Arial" w:cs="Arial"/>
        </w:rPr>
        <w:t>the Authority</w:t>
      </w:r>
      <w:r w:rsidRPr="00FC5C2B">
        <w:rPr>
          <w:rFonts w:ascii="Arial" w:hAnsi="Arial" w:cs="Arial"/>
        </w:rPr>
        <w:t xml:space="preserve"> as contract agents, it is too early to determine whether the indicato</w:t>
      </w:r>
      <w:r w:rsidR="00F71EC7" w:rsidRPr="00FC5C2B">
        <w:rPr>
          <w:rFonts w:ascii="Arial" w:hAnsi="Arial" w:cs="Arial"/>
        </w:rPr>
        <w:t>rs relating to the overheads/</w:t>
      </w:r>
      <w:r w:rsidRPr="00FC5C2B">
        <w:rPr>
          <w:rFonts w:ascii="Arial" w:hAnsi="Arial" w:cs="Arial"/>
        </w:rPr>
        <w:t>operational ratio, or geographical balance are reasonable. Give</w:t>
      </w:r>
      <w:r w:rsidR="004E1D73" w:rsidRPr="00FC5C2B">
        <w:rPr>
          <w:rFonts w:ascii="Arial" w:hAnsi="Arial" w:cs="Arial"/>
        </w:rPr>
        <w:t>n this</w:t>
      </w:r>
      <w:r w:rsidRPr="00FC5C2B">
        <w:rPr>
          <w:rFonts w:ascii="Arial" w:hAnsi="Arial" w:cs="Arial"/>
        </w:rPr>
        <w:t xml:space="preserve"> limited sample</w:t>
      </w:r>
      <w:r w:rsidR="004E1D73" w:rsidRPr="00FC5C2B">
        <w:rPr>
          <w:rFonts w:ascii="Arial" w:hAnsi="Arial" w:cs="Arial"/>
        </w:rPr>
        <w:t>,</w:t>
      </w:r>
      <w:r w:rsidRPr="00FC5C2B">
        <w:rPr>
          <w:rFonts w:ascii="Arial" w:hAnsi="Arial" w:cs="Arial"/>
        </w:rPr>
        <w:t xml:space="preserve"> </w:t>
      </w:r>
      <w:r w:rsidR="00896015">
        <w:rPr>
          <w:rFonts w:ascii="Arial" w:hAnsi="Arial" w:cs="Arial"/>
        </w:rPr>
        <w:t>the Authority</w:t>
      </w:r>
      <w:r w:rsidRPr="00FC5C2B">
        <w:rPr>
          <w:rFonts w:ascii="Arial" w:hAnsi="Arial" w:cs="Arial"/>
        </w:rPr>
        <w:t xml:space="preserve"> did not undertake a screening/benchmarking exercise in 2019 as the results would not be reliable. </w:t>
      </w:r>
    </w:p>
    <w:p w14:paraId="68296EBC" w14:textId="550FB09C" w:rsidR="00B521D7" w:rsidRPr="00B521D7" w:rsidRDefault="0BB24540" w:rsidP="0BB24540">
      <w:pPr>
        <w:widowControl w:val="0"/>
        <w:tabs>
          <w:tab w:val="left" w:pos="0"/>
        </w:tabs>
        <w:autoSpaceDE w:val="0"/>
        <w:autoSpaceDN w:val="0"/>
        <w:spacing w:after="240" w:line="276" w:lineRule="auto"/>
        <w:jc w:val="both"/>
        <w:rPr>
          <w:rFonts w:ascii="Arial" w:hAnsi="Arial" w:cs="Arial"/>
        </w:rPr>
      </w:pPr>
      <w:r w:rsidRPr="00FC5C2B">
        <w:rPr>
          <w:rFonts w:ascii="Arial" w:hAnsi="Arial" w:cs="Arial"/>
        </w:rPr>
        <w:t>Next to the progress on recruitment, other achievements</w:t>
      </w:r>
      <w:r w:rsidR="00F14F22">
        <w:rPr>
          <w:rFonts w:ascii="Arial" w:hAnsi="Arial" w:cs="Arial"/>
        </w:rPr>
        <w:t xml:space="preserve"> </w:t>
      </w:r>
      <w:r w:rsidRPr="00FC5C2B">
        <w:rPr>
          <w:rFonts w:ascii="Arial" w:hAnsi="Arial" w:cs="Arial"/>
        </w:rPr>
        <w:t>include the adoption of Implementing Rules to the Staff Regulations by the Management Board as described above, the launch of the call for interest for National Liaison Officers, the access from its first day of operation to Sysper (the software to manage HR in the European Commission, now available to EU Agencies), access to an e-rec</w:t>
      </w:r>
      <w:r w:rsidR="004E1D73" w:rsidRPr="00FC5C2B">
        <w:rPr>
          <w:rFonts w:ascii="Arial" w:hAnsi="Arial" w:cs="Arial"/>
        </w:rPr>
        <w:t>ruitment tool from the start</w:t>
      </w:r>
      <w:r w:rsidRPr="00FC5C2B">
        <w:rPr>
          <w:rFonts w:ascii="Arial" w:hAnsi="Arial" w:cs="Arial"/>
        </w:rPr>
        <w:t xml:space="preserve"> (EU CV Online), and</w:t>
      </w:r>
      <w:r w:rsidR="004E1D73" w:rsidRPr="00FC5C2B">
        <w:rPr>
          <w:rFonts w:ascii="Arial" w:hAnsi="Arial" w:cs="Arial"/>
        </w:rPr>
        <w:t xml:space="preserve"> the development of a learning and</w:t>
      </w:r>
      <w:r w:rsidRPr="00FC5C2B">
        <w:rPr>
          <w:rFonts w:ascii="Arial" w:hAnsi="Arial" w:cs="Arial"/>
        </w:rPr>
        <w:t xml:space="preserve"> development programme adapted to newcomers and staff recruited by </w:t>
      </w:r>
      <w:r w:rsidR="00896015">
        <w:rPr>
          <w:rFonts w:ascii="Arial" w:hAnsi="Arial" w:cs="Arial"/>
        </w:rPr>
        <w:t>the Authority</w:t>
      </w:r>
      <w:r w:rsidRPr="00FC5C2B">
        <w:rPr>
          <w:rFonts w:ascii="Arial" w:hAnsi="Arial" w:cs="Arial"/>
        </w:rPr>
        <w:t xml:space="preserve">. </w:t>
      </w:r>
    </w:p>
    <w:p w14:paraId="0B85F851" w14:textId="77777777" w:rsidR="00EF096F" w:rsidRPr="00FC5C2B" w:rsidRDefault="000551FA" w:rsidP="0BB24540">
      <w:pPr>
        <w:pStyle w:val="Heading1"/>
        <w:keepNext w:val="0"/>
        <w:keepLines w:val="0"/>
        <w:widowControl w:val="0"/>
        <w:numPr>
          <w:ilvl w:val="0"/>
          <w:numId w:val="27"/>
        </w:numPr>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5" w:name="_Toc40107967"/>
      <w:r w:rsidRPr="00FC5C2B">
        <w:rPr>
          <w:rFonts w:ascii="Arial" w:eastAsia="Myriad Pro" w:hAnsi="Arial" w:cs="Arial"/>
          <w:b/>
          <w:bCs/>
          <w:color w:val="993366"/>
          <w:sz w:val="24"/>
          <w:szCs w:val="24"/>
          <w:lang w:bidi="en-US"/>
        </w:rPr>
        <w:t>Budget implementation tasks entrusted to other services and entities</w:t>
      </w:r>
      <w:bookmarkEnd w:id="15"/>
    </w:p>
    <w:p w14:paraId="2D93E490" w14:textId="77777777" w:rsidR="00C90CE5" w:rsidRPr="00FC5C2B" w:rsidRDefault="0BB24540" w:rsidP="00514C4C">
      <w:pPr>
        <w:widowControl w:val="0"/>
        <w:tabs>
          <w:tab w:val="left" w:pos="0"/>
        </w:tabs>
        <w:autoSpaceDE w:val="0"/>
        <w:autoSpaceDN w:val="0"/>
        <w:spacing w:after="240" w:line="276" w:lineRule="auto"/>
        <w:jc w:val="both"/>
        <w:rPr>
          <w:rFonts w:ascii="Arial" w:hAnsi="Arial" w:cs="Arial"/>
        </w:rPr>
      </w:pPr>
      <w:r w:rsidRPr="00FC5C2B">
        <w:rPr>
          <w:rFonts w:ascii="Arial" w:hAnsi="Arial" w:cs="Arial"/>
        </w:rPr>
        <w:t>A delegatio</w:t>
      </w:r>
      <w:r w:rsidR="00896015">
        <w:rPr>
          <w:rFonts w:ascii="Arial" w:hAnsi="Arial" w:cs="Arial"/>
        </w:rPr>
        <w:t>n was granted by DG EMPL to PMO</w:t>
      </w:r>
      <w:r w:rsidRPr="00FC5C2B">
        <w:rPr>
          <w:rFonts w:ascii="Arial" w:hAnsi="Arial" w:cs="Arial"/>
        </w:rPr>
        <w:t xml:space="preserve"> for the payment of the salaries and related allowances and the reimbursement of the mission expenses, the expenses of experts and the expenses of candidates of the ELA.</w:t>
      </w:r>
    </w:p>
    <w:p w14:paraId="1DB43770" w14:textId="77777777" w:rsidR="005253E2" w:rsidRPr="00FC5C2B" w:rsidRDefault="005253E2" w:rsidP="000551FA">
      <w:pPr>
        <w:spacing w:after="120" w:line="240" w:lineRule="auto"/>
        <w:jc w:val="both"/>
        <w:rPr>
          <w:rFonts w:ascii="Arial" w:hAnsi="Arial" w:cs="Arial"/>
        </w:rPr>
      </w:pPr>
    </w:p>
    <w:p w14:paraId="25BF9656" w14:textId="77777777" w:rsidR="00A51CD1" w:rsidRPr="00FC5C2B" w:rsidRDefault="00A51CD1" w:rsidP="0BB24540">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p>
    <w:p w14:paraId="41F72221" w14:textId="77777777" w:rsidR="00A51CD1" w:rsidRPr="00FC5C2B" w:rsidRDefault="00A51CD1" w:rsidP="00A51CD1">
      <w:pPr>
        <w:rPr>
          <w:rFonts w:ascii="Arial" w:hAnsi="Arial" w:cs="Arial"/>
          <w:lang w:bidi="en-US"/>
        </w:rPr>
      </w:pPr>
      <w:r w:rsidRPr="00FC5C2B">
        <w:rPr>
          <w:rFonts w:ascii="Arial" w:hAnsi="Arial" w:cs="Arial"/>
          <w:lang w:bidi="en-US"/>
        </w:rPr>
        <w:br w:type="page"/>
      </w:r>
    </w:p>
    <w:p w14:paraId="40E5315E" w14:textId="77777777" w:rsidR="00A51CD1" w:rsidRPr="00FC5C2B" w:rsidRDefault="00A51CD1" w:rsidP="00A51CD1">
      <w:pPr>
        <w:pStyle w:val="Heading1"/>
        <w:keepNext w:val="0"/>
        <w:keepLines w:val="0"/>
        <w:widowControl w:val="0"/>
        <w:tabs>
          <w:tab w:val="left" w:pos="0"/>
        </w:tabs>
        <w:autoSpaceDE w:val="0"/>
        <w:autoSpaceDN w:val="0"/>
        <w:spacing w:before="0" w:after="240" w:line="276" w:lineRule="auto"/>
        <w:rPr>
          <w:rFonts w:ascii="Arial" w:eastAsia="Myriad Pro" w:hAnsi="Arial" w:cs="Arial"/>
          <w:b/>
          <w:bCs/>
          <w:color w:val="993366"/>
          <w:sz w:val="24"/>
          <w:szCs w:val="24"/>
          <w:lang w:bidi="en-US"/>
        </w:rPr>
      </w:pPr>
      <w:bookmarkStart w:id="16" w:name="_Toc40107968"/>
      <w:r w:rsidRPr="00FC5C2B">
        <w:rPr>
          <w:rFonts w:ascii="Arial" w:eastAsia="Myriad Pro" w:hAnsi="Arial" w:cs="Arial"/>
          <w:b/>
          <w:bCs/>
          <w:color w:val="993366"/>
          <w:sz w:val="24"/>
          <w:szCs w:val="24"/>
          <w:lang w:bidi="en-US"/>
        </w:rPr>
        <w:lastRenderedPageBreak/>
        <w:t xml:space="preserve">Part </w:t>
      </w:r>
      <w:r w:rsidR="00514C4C">
        <w:rPr>
          <w:rFonts w:ascii="Arial" w:eastAsia="Myriad Pro" w:hAnsi="Arial" w:cs="Arial"/>
          <w:b/>
          <w:bCs/>
          <w:color w:val="993366"/>
          <w:sz w:val="24"/>
          <w:szCs w:val="24"/>
          <w:lang w:bidi="en-US"/>
        </w:rPr>
        <w:t>III</w:t>
      </w:r>
      <w:r w:rsidRPr="00FC5C2B">
        <w:rPr>
          <w:rFonts w:ascii="Arial" w:eastAsia="Myriad Pro" w:hAnsi="Arial" w:cs="Arial"/>
          <w:b/>
          <w:bCs/>
          <w:color w:val="993366"/>
          <w:sz w:val="24"/>
          <w:szCs w:val="24"/>
          <w:lang w:bidi="en-US"/>
        </w:rPr>
        <w:t xml:space="preserve"> Declaration of assurance</w:t>
      </w:r>
      <w:bookmarkEnd w:id="16"/>
    </w:p>
    <w:p w14:paraId="33A3B3C6" w14:textId="77777777" w:rsidR="00A51CD1" w:rsidRPr="00FC5C2B" w:rsidRDefault="00A51CD1" w:rsidP="00A51CD1">
      <w:pPr>
        <w:widowControl w:val="0"/>
        <w:tabs>
          <w:tab w:val="left" w:pos="0"/>
        </w:tabs>
        <w:autoSpaceDE w:val="0"/>
        <w:autoSpaceDN w:val="0"/>
        <w:spacing w:after="240" w:line="276" w:lineRule="auto"/>
        <w:jc w:val="both"/>
        <w:rPr>
          <w:rFonts w:ascii="Arial" w:hAnsi="Arial" w:cs="Arial"/>
        </w:rPr>
      </w:pPr>
      <w:r w:rsidRPr="00FC5C2B">
        <w:rPr>
          <w:rFonts w:ascii="Arial" w:hAnsi="Arial" w:cs="Arial"/>
        </w:rPr>
        <w:t xml:space="preserve">I, the undersigned, interim Executive Director of the European Labour Authority (ELA), in my capacity as Authorising Officer (AO) for ELA, </w:t>
      </w:r>
    </w:p>
    <w:p w14:paraId="2A34777E" w14:textId="77777777" w:rsidR="00804629" w:rsidRPr="00FC5C2B" w:rsidRDefault="00A51CD1" w:rsidP="00FC5C2B">
      <w:pPr>
        <w:pStyle w:val="ListParagraph"/>
        <w:widowControl w:val="0"/>
        <w:numPr>
          <w:ilvl w:val="0"/>
          <w:numId w:val="6"/>
        </w:numPr>
        <w:tabs>
          <w:tab w:val="left" w:pos="0"/>
        </w:tabs>
        <w:autoSpaceDE w:val="0"/>
        <w:autoSpaceDN w:val="0"/>
        <w:spacing w:after="240" w:line="276" w:lineRule="auto"/>
        <w:ind w:left="714" w:hanging="357"/>
        <w:contextualSpacing w:val="0"/>
        <w:jc w:val="both"/>
        <w:rPr>
          <w:rFonts w:ascii="Arial" w:hAnsi="Arial" w:cs="Arial"/>
        </w:rPr>
      </w:pPr>
      <w:r w:rsidRPr="00FC5C2B">
        <w:rPr>
          <w:rFonts w:ascii="Arial" w:hAnsi="Arial" w:cs="Arial"/>
        </w:rPr>
        <w:t>Declare that the information contained in this report gives a true and fair view.</w:t>
      </w:r>
      <w:r w:rsidR="00804629" w:rsidRPr="00FC5C2B">
        <w:rPr>
          <w:rFonts w:ascii="Arial" w:hAnsi="Arial" w:cs="Arial"/>
        </w:rPr>
        <w:t xml:space="preserve"> </w:t>
      </w:r>
    </w:p>
    <w:p w14:paraId="39D8D7F8" w14:textId="77777777" w:rsidR="00A51CD1" w:rsidRPr="00FC5C2B" w:rsidRDefault="00A51CD1" w:rsidP="00FC5C2B">
      <w:pPr>
        <w:pStyle w:val="ListParagraph"/>
        <w:widowControl w:val="0"/>
        <w:numPr>
          <w:ilvl w:val="0"/>
          <w:numId w:val="6"/>
        </w:numPr>
        <w:tabs>
          <w:tab w:val="left" w:pos="0"/>
        </w:tabs>
        <w:autoSpaceDE w:val="0"/>
        <w:autoSpaceDN w:val="0"/>
        <w:spacing w:after="240" w:line="276" w:lineRule="auto"/>
        <w:ind w:left="714" w:hanging="357"/>
        <w:contextualSpacing w:val="0"/>
        <w:jc w:val="both"/>
        <w:rPr>
          <w:rFonts w:ascii="Arial" w:hAnsi="Arial" w:cs="Arial"/>
        </w:rPr>
      </w:pPr>
      <w:r w:rsidRPr="00FC5C2B">
        <w:rPr>
          <w:rFonts w:ascii="Arial" w:hAnsi="Arial" w:cs="Arial"/>
        </w:rPr>
        <w:t xml:space="preserve">State that I have reasonable assurance that the resources assigned to the activities described in this report have been used for their intended purpose and in accordance with the principles of sound financial management, and that the control procedures put in place, gives the necessary guarantees concerning the legality and regularity of the underlying transactions. </w:t>
      </w:r>
    </w:p>
    <w:p w14:paraId="4EE20B9A" w14:textId="77777777" w:rsidR="00A51CD1" w:rsidRPr="00FC5C2B" w:rsidRDefault="00A51CD1" w:rsidP="00FC5C2B">
      <w:pPr>
        <w:pStyle w:val="ListParagraph"/>
        <w:widowControl w:val="0"/>
        <w:numPr>
          <w:ilvl w:val="0"/>
          <w:numId w:val="6"/>
        </w:numPr>
        <w:tabs>
          <w:tab w:val="left" w:pos="0"/>
        </w:tabs>
        <w:autoSpaceDE w:val="0"/>
        <w:autoSpaceDN w:val="0"/>
        <w:spacing w:after="240" w:line="276" w:lineRule="auto"/>
        <w:ind w:left="714" w:hanging="357"/>
        <w:contextualSpacing w:val="0"/>
        <w:jc w:val="both"/>
        <w:rPr>
          <w:rFonts w:ascii="Arial" w:hAnsi="Arial" w:cs="Arial"/>
        </w:rPr>
      </w:pPr>
      <w:r w:rsidRPr="00FC5C2B">
        <w:rPr>
          <w:rFonts w:ascii="Arial" w:hAnsi="Arial" w:cs="Arial"/>
        </w:rPr>
        <w:t>Confirm that I am not aware of anything not reported here which could harm the interes</w:t>
      </w:r>
      <w:r w:rsidR="00804629" w:rsidRPr="00FC5C2B">
        <w:rPr>
          <w:rFonts w:ascii="Arial" w:hAnsi="Arial" w:cs="Arial"/>
        </w:rPr>
        <w:t xml:space="preserve">ts of </w:t>
      </w:r>
      <w:r w:rsidR="00F14F22">
        <w:rPr>
          <w:rFonts w:ascii="Arial" w:hAnsi="Arial" w:cs="Arial"/>
        </w:rPr>
        <w:t>the Authority</w:t>
      </w:r>
      <w:r w:rsidR="00804629" w:rsidRPr="00FC5C2B">
        <w:rPr>
          <w:rFonts w:ascii="Arial" w:hAnsi="Arial" w:cs="Arial"/>
        </w:rPr>
        <w:t xml:space="preserve">. </w:t>
      </w:r>
    </w:p>
    <w:p w14:paraId="50E3E9DD" w14:textId="77777777" w:rsidR="00A51CD1" w:rsidRPr="00FC5C2B" w:rsidRDefault="00A51CD1" w:rsidP="00A51CD1">
      <w:pPr>
        <w:widowControl w:val="0"/>
        <w:tabs>
          <w:tab w:val="left" w:pos="0"/>
        </w:tabs>
        <w:autoSpaceDE w:val="0"/>
        <w:autoSpaceDN w:val="0"/>
        <w:spacing w:after="240" w:line="276" w:lineRule="auto"/>
        <w:jc w:val="both"/>
        <w:rPr>
          <w:rFonts w:ascii="Arial" w:hAnsi="Arial" w:cs="Arial"/>
        </w:rPr>
      </w:pPr>
      <w:r w:rsidRPr="00FC5C2B">
        <w:rPr>
          <w:rFonts w:ascii="Arial" w:hAnsi="Arial" w:cs="Arial"/>
        </w:rPr>
        <w:t>This reasonable assurance is based on my own judgement and on the inf</w:t>
      </w:r>
      <w:r w:rsidR="00F14F22">
        <w:rPr>
          <w:rFonts w:ascii="Arial" w:hAnsi="Arial" w:cs="Arial"/>
        </w:rPr>
        <w:t>ormation at my disposal.</w:t>
      </w:r>
    </w:p>
    <w:p w14:paraId="528F91BC" w14:textId="77777777" w:rsidR="00A51CD1" w:rsidRPr="00FC5C2B" w:rsidRDefault="00A51CD1" w:rsidP="00A51CD1">
      <w:pPr>
        <w:widowControl w:val="0"/>
        <w:tabs>
          <w:tab w:val="left" w:pos="0"/>
        </w:tabs>
        <w:autoSpaceDE w:val="0"/>
        <w:autoSpaceDN w:val="0"/>
        <w:spacing w:after="240" w:line="276" w:lineRule="auto"/>
        <w:jc w:val="both"/>
        <w:rPr>
          <w:rFonts w:ascii="Arial" w:hAnsi="Arial" w:cs="Arial"/>
        </w:rPr>
      </w:pPr>
      <w:r w:rsidRPr="00FC5C2B">
        <w:rPr>
          <w:rFonts w:ascii="Arial" w:hAnsi="Arial" w:cs="Arial"/>
        </w:rPr>
        <w:t>I hereby certify that the information provided in the present Consolidated Annual A</w:t>
      </w:r>
      <w:r w:rsidR="00464298" w:rsidRPr="00FC5C2B">
        <w:rPr>
          <w:rFonts w:ascii="Arial" w:hAnsi="Arial" w:cs="Arial"/>
        </w:rPr>
        <w:t xml:space="preserve">ctivity Report </w:t>
      </w:r>
      <w:r w:rsidR="00804629" w:rsidRPr="00FC5C2B">
        <w:rPr>
          <w:rFonts w:ascii="Arial" w:hAnsi="Arial" w:cs="Arial"/>
        </w:rPr>
        <w:t xml:space="preserve">of </w:t>
      </w:r>
      <w:r w:rsidR="00896015">
        <w:rPr>
          <w:rFonts w:ascii="Arial" w:hAnsi="Arial" w:cs="Arial"/>
        </w:rPr>
        <w:t>the Au</w:t>
      </w:r>
      <w:r w:rsidR="00F14F22">
        <w:rPr>
          <w:rFonts w:ascii="Arial" w:hAnsi="Arial" w:cs="Arial"/>
        </w:rPr>
        <w:t>t</w:t>
      </w:r>
      <w:r w:rsidR="00896015">
        <w:rPr>
          <w:rFonts w:ascii="Arial" w:hAnsi="Arial" w:cs="Arial"/>
        </w:rPr>
        <w:t>h</w:t>
      </w:r>
      <w:r w:rsidR="00F14F22">
        <w:rPr>
          <w:rFonts w:ascii="Arial" w:hAnsi="Arial" w:cs="Arial"/>
        </w:rPr>
        <w:t>ority</w:t>
      </w:r>
      <w:r w:rsidRPr="00FC5C2B">
        <w:rPr>
          <w:rFonts w:ascii="Arial" w:hAnsi="Arial" w:cs="Arial"/>
        </w:rPr>
        <w:t>, and in its anne</w:t>
      </w:r>
      <w:r w:rsidR="00804629" w:rsidRPr="00FC5C2B">
        <w:rPr>
          <w:rFonts w:ascii="Arial" w:hAnsi="Arial" w:cs="Arial"/>
        </w:rPr>
        <w:t>xes, for the financial year 2019</w:t>
      </w:r>
      <w:r w:rsidRPr="00FC5C2B">
        <w:rPr>
          <w:rFonts w:ascii="Arial" w:hAnsi="Arial" w:cs="Arial"/>
        </w:rPr>
        <w:t xml:space="preserve"> is, to the best of my knowledge, and on the basis of the assurance given to me, accurate and complete</w:t>
      </w:r>
      <w:r w:rsidR="00804629" w:rsidRPr="00FC5C2B">
        <w:rPr>
          <w:rFonts w:ascii="Arial" w:hAnsi="Arial" w:cs="Arial"/>
        </w:rPr>
        <w:t>.</w:t>
      </w:r>
    </w:p>
    <w:p w14:paraId="68D6B9F4" w14:textId="77777777" w:rsidR="00804629" w:rsidRPr="00FC5C2B" w:rsidRDefault="00804629" w:rsidP="00804629">
      <w:pPr>
        <w:widowControl w:val="0"/>
        <w:tabs>
          <w:tab w:val="left" w:pos="0"/>
        </w:tabs>
        <w:autoSpaceDE w:val="0"/>
        <w:autoSpaceDN w:val="0"/>
        <w:spacing w:after="240" w:line="276" w:lineRule="auto"/>
        <w:jc w:val="right"/>
        <w:rPr>
          <w:rFonts w:ascii="Arial" w:hAnsi="Arial" w:cs="Arial"/>
        </w:rPr>
      </w:pPr>
    </w:p>
    <w:p w14:paraId="10A8AB9F" w14:textId="77777777" w:rsidR="00804629" w:rsidRPr="00FC5C2B" w:rsidRDefault="00804629" w:rsidP="00804629">
      <w:pPr>
        <w:widowControl w:val="0"/>
        <w:tabs>
          <w:tab w:val="left" w:pos="0"/>
        </w:tabs>
        <w:autoSpaceDE w:val="0"/>
        <w:autoSpaceDN w:val="0"/>
        <w:spacing w:after="240" w:line="276" w:lineRule="auto"/>
        <w:jc w:val="right"/>
        <w:rPr>
          <w:rFonts w:ascii="Arial" w:hAnsi="Arial" w:cs="Arial"/>
        </w:rPr>
      </w:pPr>
    </w:p>
    <w:p w14:paraId="31CCAE68" w14:textId="77777777" w:rsidR="00804629" w:rsidRPr="00FC5C2B" w:rsidRDefault="00804629" w:rsidP="00804629">
      <w:pPr>
        <w:widowControl w:val="0"/>
        <w:tabs>
          <w:tab w:val="left" w:pos="0"/>
        </w:tabs>
        <w:autoSpaceDE w:val="0"/>
        <w:autoSpaceDN w:val="0"/>
        <w:spacing w:after="240" w:line="276" w:lineRule="auto"/>
        <w:jc w:val="right"/>
        <w:rPr>
          <w:rFonts w:ascii="Arial" w:hAnsi="Arial" w:cs="Arial"/>
        </w:rPr>
      </w:pPr>
      <w:r w:rsidRPr="00FC5C2B">
        <w:rPr>
          <w:rFonts w:ascii="Arial" w:hAnsi="Arial" w:cs="Arial"/>
        </w:rPr>
        <w:t>Jordi CURELL</w:t>
      </w:r>
      <w:r w:rsidRPr="00FC5C2B">
        <w:rPr>
          <w:rFonts w:ascii="Arial" w:hAnsi="Arial" w:cs="Arial"/>
        </w:rPr>
        <w:br/>
        <w:t>Interim Executive Director</w:t>
      </w:r>
    </w:p>
    <w:p w14:paraId="144B95BD" w14:textId="77777777" w:rsidR="005253E2" w:rsidRPr="00FC5C2B" w:rsidRDefault="005253E2" w:rsidP="000551FA">
      <w:pPr>
        <w:spacing w:after="120" w:line="240" w:lineRule="auto"/>
        <w:jc w:val="both"/>
        <w:rPr>
          <w:rFonts w:ascii="Arial" w:hAnsi="Arial" w:cs="Arial"/>
        </w:rPr>
      </w:pPr>
    </w:p>
    <w:p w14:paraId="32BC31DA" w14:textId="77777777" w:rsidR="0047500F" w:rsidRPr="00FC5C2B" w:rsidRDefault="0047500F">
      <w:pPr>
        <w:rPr>
          <w:rFonts w:ascii="Arial" w:hAnsi="Arial" w:cs="Arial"/>
        </w:rPr>
      </w:pPr>
      <w:r w:rsidRPr="00FC5C2B">
        <w:rPr>
          <w:rFonts w:ascii="Arial" w:hAnsi="Arial" w:cs="Arial"/>
        </w:rPr>
        <w:br w:type="page"/>
      </w:r>
    </w:p>
    <w:p w14:paraId="78D148E4" w14:textId="77777777" w:rsidR="00041E84" w:rsidRPr="00FC5C2B" w:rsidRDefault="0BB24540" w:rsidP="0BB24540">
      <w:pPr>
        <w:jc w:val="both"/>
        <w:rPr>
          <w:rFonts w:ascii="Arial" w:hAnsi="Arial" w:cs="Arial"/>
          <w:b/>
        </w:rPr>
      </w:pPr>
      <w:r w:rsidRPr="00FC5C2B">
        <w:rPr>
          <w:rFonts w:ascii="Arial" w:hAnsi="Arial" w:cs="Arial"/>
          <w:b/>
        </w:rPr>
        <w:lastRenderedPageBreak/>
        <w:t>Annex I – Statistics on financial management – Year 2019</w:t>
      </w:r>
    </w:p>
    <w:p w14:paraId="0FE644B9" w14:textId="77777777" w:rsidR="00664D57" w:rsidRPr="00FC5C2B" w:rsidRDefault="007D0A4B" w:rsidP="007D0A4B">
      <w:pPr>
        <w:jc w:val="both"/>
        <w:rPr>
          <w:rFonts w:ascii="Arial" w:hAnsi="Arial" w:cs="Arial"/>
        </w:rPr>
      </w:pPr>
      <w:r w:rsidRPr="00FC5C2B">
        <w:rPr>
          <w:rFonts w:ascii="Arial" w:hAnsi="Arial" w:cs="Arial"/>
          <w:noProof/>
          <w:lang w:val="en-US"/>
        </w:rPr>
        <w:drawing>
          <wp:inline distT="0" distB="0" distL="0" distR="0" wp14:anchorId="0A519229" wp14:editId="7660E25E">
            <wp:extent cx="6198615" cy="717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8476" cy="7182463"/>
                    </a:xfrm>
                    <a:prstGeom prst="rect">
                      <a:avLst/>
                    </a:prstGeom>
                    <a:noFill/>
                    <a:ln>
                      <a:noFill/>
                    </a:ln>
                  </pic:spPr>
                </pic:pic>
              </a:graphicData>
            </a:graphic>
          </wp:inline>
        </w:drawing>
      </w:r>
    </w:p>
    <w:p w14:paraId="0FE72448" w14:textId="77777777" w:rsidR="00664D57" w:rsidRPr="00FC5C2B" w:rsidRDefault="00664D57">
      <w:pPr>
        <w:rPr>
          <w:rFonts w:ascii="Arial" w:hAnsi="Arial" w:cs="Arial"/>
        </w:rPr>
      </w:pPr>
      <w:r w:rsidRPr="00FC5C2B">
        <w:rPr>
          <w:rFonts w:ascii="Arial" w:hAnsi="Arial" w:cs="Arial"/>
        </w:rPr>
        <w:br w:type="page"/>
      </w:r>
    </w:p>
    <w:p w14:paraId="3167A50A" w14:textId="77777777" w:rsidR="00664D57" w:rsidRPr="00FC5C2B" w:rsidRDefault="004D03A6" w:rsidP="007D0A4B">
      <w:pPr>
        <w:jc w:val="both"/>
        <w:rPr>
          <w:rFonts w:ascii="Arial" w:hAnsi="Arial" w:cs="Arial"/>
          <w:b/>
        </w:rPr>
      </w:pPr>
      <w:r w:rsidRPr="00FC5C2B">
        <w:rPr>
          <w:rFonts w:ascii="Arial" w:hAnsi="Arial" w:cs="Arial"/>
          <w:b/>
        </w:rPr>
        <w:lastRenderedPageBreak/>
        <w:t>Annex II – Establishment plan and additional information on Human Resources</w:t>
      </w:r>
    </w:p>
    <w:p w14:paraId="70334406" w14:textId="77777777" w:rsidR="004D03A6" w:rsidRPr="00FC5C2B" w:rsidRDefault="004D03A6" w:rsidP="004D03A6">
      <w:pPr>
        <w:pStyle w:val="ListParagraph"/>
        <w:numPr>
          <w:ilvl w:val="0"/>
          <w:numId w:val="30"/>
        </w:numPr>
        <w:spacing w:after="0" w:line="240" w:lineRule="auto"/>
        <w:rPr>
          <w:rFonts w:ascii="Arial" w:hAnsi="Arial" w:cs="Arial"/>
        </w:rPr>
      </w:pPr>
      <w:r w:rsidRPr="00FC5C2B">
        <w:rPr>
          <w:rFonts w:ascii="Arial" w:hAnsi="Arial" w:cs="Arial"/>
        </w:rPr>
        <w:t>Human Resources Overview</w:t>
      </w:r>
    </w:p>
    <w:p w14:paraId="79C5A0BF" w14:textId="77777777" w:rsidR="004D03A6" w:rsidRPr="00FC5C2B" w:rsidRDefault="004D03A6" w:rsidP="004D03A6">
      <w:pPr>
        <w:rPr>
          <w:rFonts w:ascii="Arial" w:hAnsi="Arial" w:cs="Arial"/>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3295"/>
        <w:gridCol w:w="1450"/>
        <w:gridCol w:w="1450"/>
        <w:gridCol w:w="1450"/>
      </w:tblGrid>
      <w:tr w:rsidR="004D03A6" w:rsidRPr="00FC5C2B" w14:paraId="5AB2B2F6" w14:textId="77777777" w:rsidTr="00A51CD1">
        <w:trPr>
          <w:cantSplit/>
          <w:trHeight w:val="331"/>
          <w:tblHeader/>
          <w:jc w:val="center"/>
        </w:trPr>
        <w:tc>
          <w:tcPr>
            <w:tcW w:w="3295" w:type="dxa"/>
            <w:vMerge w:val="restart"/>
            <w:shd w:val="pct5" w:color="auto" w:fill="FFFFFF"/>
          </w:tcPr>
          <w:p w14:paraId="2DB4C848"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Human Resources</w:t>
            </w:r>
          </w:p>
          <w:p w14:paraId="0B74469B" w14:textId="77777777" w:rsidR="004D03A6" w:rsidRPr="00FC5C2B" w:rsidRDefault="004D03A6" w:rsidP="00A51CD1">
            <w:pPr>
              <w:pStyle w:val="agtabtextesheader"/>
              <w:rPr>
                <w:rFonts w:ascii="Arial" w:hAnsi="Arial" w:cs="Arial"/>
                <w:lang w:val="en-IE"/>
              </w:rPr>
            </w:pPr>
          </w:p>
        </w:tc>
        <w:tc>
          <w:tcPr>
            <w:tcW w:w="4350" w:type="dxa"/>
            <w:gridSpan w:val="3"/>
            <w:shd w:val="pct5" w:color="auto" w:fill="FFFFFF"/>
          </w:tcPr>
          <w:p w14:paraId="06C550A0"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2019</w:t>
            </w:r>
          </w:p>
        </w:tc>
      </w:tr>
      <w:tr w:rsidR="004D03A6" w:rsidRPr="00FC5C2B" w14:paraId="680577DC" w14:textId="77777777" w:rsidTr="00A51CD1">
        <w:trPr>
          <w:cantSplit/>
          <w:trHeight w:val="137"/>
          <w:tblHeader/>
          <w:jc w:val="center"/>
        </w:trPr>
        <w:tc>
          <w:tcPr>
            <w:tcW w:w="3295" w:type="dxa"/>
            <w:vMerge/>
            <w:tcBorders>
              <w:bottom w:val="single" w:sz="4" w:space="0" w:color="auto"/>
            </w:tcBorders>
            <w:shd w:val="pct5" w:color="auto" w:fill="FFFFFF"/>
          </w:tcPr>
          <w:p w14:paraId="148860FC" w14:textId="77777777" w:rsidR="004D03A6" w:rsidRPr="00FC5C2B" w:rsidRDefault="004D03A6" w:rsidP="00A51CD1">
            <w:pPr>
              <w:pStyle w:val="agtabtextesheader"/>
              <w:rPr>
                <w:rFonts w:ascii="Arial" w:hAnsi="Arial" w:cs="Arial"/>
                <w:lang w:val="en-IE"/>
              </w:rPr>
            </w:pPr>
          </w:p>
        </w:tc>
        <w:tc>
          <w:tcPr>
            <w:tcW w:w="1450" w:type="dxa"/>
            <w:shd w:val="pct5" w:color="auto" w:fill="FFFFFF"/>
          </w:tcPr>
          <w:p w14:paraId="4EFD6050"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Authorised Budget</w:t>
            </w:r>
          </w:p>
        </w:tc>
        <w:tc>
          <w:tcPr>
            <w:tcW w:w="1450" w:type="dxa"/>
            <w:shd w:val="pct5" w:color="auto" w:fill="FFFFFF"/>
          </w:tcPr>
          <w:p w14:paraId="6964C2D0"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Actually filled as of 31/12/2019</w:t>
            </w:r>
          </w:p>
        </w:tc>
        <w:tc>
          <w:tcPr>
            <w:tcW w:w="1450" w:type="dxa"/>
            <w:shd w:val="pct5" w:color="auto" w:fill="FFFFFF"/>
          </w:tcPr>
          <w:p w14:paraId="59929907"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Occupancy rate(%)</w:t>
            </w:r>
          </w:p>
        </w:tc>
      </w:tr>
      <w:tr w:rsidR="004D03A6" w:rsidRPr="00FC5C2B" w14:paraId="24E0DE21" w14:textId="77777777" w:rsidTr="00A51CD1">
        <w:trPr>
          <w:cantSplit/>
          <w:trHeight w:val="274"/>
          <w:jc w:val="center"/>
        </w:trPr>
        <w:tc>
          <w:tcPr>
            <w:tcW w:w="3295" w:type="dxa"/>
            <w:shd w:val="clear" w:color="auto" w:fill="FFFFFF"/>
            <w:tcMar>
              <w:left w:w="113" w:type="dxa"/>
              <w:right w:w="113" w:type="dxa"/>
            </w:tcMar>
          </w:tcPr>
          <w:p w14:paraId="34D4165A"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Administrators (AD)</w:t>
            </w:r>
          </w:p>
        </w:tc>
        <w:tc>
          <w:tcPr>
            <w:tcW w:w="1450" w:type="dxa"/>
            <w:shd w:val="clear" w:color="auto" w:fill="auto"/>
            <w:tcMar>
              <w:left w:w="284" w:type="dxa"/>
              <w:right w:w="284" w:type="dxa"/>
            </w:tcMar>
            <w:vAlign w:val="center"/>
          </w:tcPr>
          <w:p w14:paraId="476A55F5" w14:textId="77777777" w:rsidR="004D03A6" w:rsidRPr="00FC5C2B" w:rsidRDefault="004D03A6" w:rsidP="00A51CD1">
            <w:pPr>
              <w:pStyle w:val="agtabchiffres"/>
              <w:rPr>
                <w:rFonts w:ascii="Arial" w:hAnsi="Arial" w:cs="Arial"/>
                <w:lang w:val="en-IE"/>
              </w:rPr>
            </w:pPr>
            <w:r w:rsidRPr="00FC5C2B">
              <w:rPr>
                <w:rFonts w:ascii="Arial" w:hAnsi="Arial" w:cs="Arial"/>
                <w:lang w:val="en-IE"/>
              </w:rPr>
              <w:t>12</w:t>
            </w:r>
          </w:p>
        </w:tc>
        <w:tc>
          <w:tcPr>
            <w:tcW w:w="1450" w:type="dxa"/>
            <w:shd w:val="clear" w:color="auto" w:fill="auto"/>
            <w:tcMar>
              <w:left w:w="284" w:type="dxa"/>
              <w:right w:w="284" w:type="dxa"/>
            </w:tcMar>
            <w:vAlign w:val="center"/>
          </w:tcPr>
          <w:p w14:paraId="55707AFC"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c>
          <w:tcPr>
            <w:tcW w:w="1450" w:type="dxa"/>
            <w:shd w:val="clear" w:color="auto" w:fill="auto"/>
            <w:tcMar>
              <w:left w:w="284" w:type="dxa"/>
              <w:right w:w="284" w:type="dxa"/>
            </w:tcMar>
            <w:vAlign w:val="center"/>
          </w:tcPr>
          <w:p w14:paraId="572AED5D"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58C394BE" w14:textId="77777777" w:rsidTr="00A51CD1">
        <w:trPr>
          <w:cantSplit/>
          <w:trHeight w:val="274"/>
          <w:jc w:val="center"/>
        </w:trPr>
        <w:tc>
          <w:tcPr>
            <w:tcW w:w="3295" w:type="dxa"/>
            <w:shd w:val="clear" w:color="auto" w:fill="FFFFFF"/>
            <w:tcMar>
              <w:left w:w="113" w:type="dxa"/>
              <w:right w:w="113" w:type="dxa"/>
            </w:tcMar>
          </w:tcPr>
          <w:p w14:paraId="61B66D8E"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Assistants (AST)</w:t>
            </w:r>
          </w:p>
        </w:tc>
        <w:tc>
          <w:tcPr>
            <w:tcW w:w="1450" w:type="dxa"/>
            <w:shd w:val="clear" w:color="auto" w:fill="auto"/>
            <w:tcMar>
              <w:left w:w="284" w:type="dxa"/>
              <w:right w:w="284" w:type="dxa"/>
            </w:tcMar>
            <w:vAlign w:val="center"/>
          </w:tcPr>
          <w:p w14:paraId="2E95CB0F" w14:textId="77777777" w:rsidR="004D03A6" w:rsidRPr="00FC5C2B" w:rsidRDefault="004D03A6" w:rsidP="00A51CD1">
            <w:pPr>
              <w:pStyle w:val="agtabchiffres"/>
              <w:rPr>
                <w:rFonts w:ascii="Arial" w:hAnsi="Arial" w:cs="Arial"/>
                <w:lang w:val="en-IE"/>
              </w:rPr>
            </w:pPr>
            <w:r w:rsidRPr="00FC5C2B">
              <w:rPr>
                <w:rFonts w:ascii="Arial" w:hAnsi="Arial" w:cs="Arial"/>
                <w:lang w:val="en-IE"/>
              </w:rPr>
              <w:t>4</w:t>
            </w:r>
          </w:p>
        </w:tc>
        <w:tc>
          <w:tcPr>
            <w:tcW w:w="1450" w:type="dxa"/>
            <w:shd w:val="clear" w:color="auto" w:fill="auto"/>
            <w:tcMar>
              <w:left w:w="284" w:type="dxa"/>
              <w:right w:w="284" w:type="dxa"/>
            </w:tcMar>
            <w:vAlign w:val="center"/>
          </w:tcPr>
          <w:p w14:paraId="439BDC8F"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c>
          <w:tcPr>
            <w:tcW w:w="1450" w:type="dxa"/>
            <w:shd w:val="clear" w:color="auto" w:fill="auto"/>
            <w:tcMar>
              <w:left w:w="284" w:type="dxa"/>
              <w:right w:w="284" w:type="dxa"/>
            </w:tcMar>
            <w:vAlign w:val="center"/>
          </w:tcPr>
          <w:p w14:paraId="4D69392F"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32F54218" w14:textId="77777777" w:rsidTr="00A51CD1">
        <w:trPr>
          <w:cantSplit/>
          <w:trHeight w:val="274"/>
          <w:jc w:val="center"/>
        </w:trPr>
        <w:tc>
          <w:tcPr>
            <w:tcW w:w="3295" w:type="dxa"/>
            <w:shd w:val="clear" w:color="auto" w:fill="FFFFFF"/>
            <w:tcMar>
              <w:left w:w="113" w:type="dxa"/>
              <w:right w:w="113" w:type="dxa"/>
            </w:tcMar>
          </w:tcPr>
          <w:p w14:paraId="622E209A"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Assistants/Secretaries (AST/SC)</w:t>
            </w:r>
          </w:p>
        </w:tc>
        <w:tc>
          <w:tcPr>
            <w:tcW w:w="1450" w:type="dxa"/>
            <w:shd w:val="clear" w:color="auto" w:fill="auto"/>
            <w:tcMar>
              <w:left w:w="284" w:type="dxa"/>
              <w:right w:w="284" w:type="dxa"/>
            </w:tcMar>
            <w:vAlign w:val="center"/>
          </w:tcPr>
          <w:p w14:paraId="1EA59D26"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c>
          <w:tcPr>
            <w:tcW w:w="1450" w:type="dxa"/>
            <w:shd w:val="clear" w:color="auto" w:fill="auto"/>
            <w:tcMar>
              <w:left w:w="284" w:type="dxa"/>
              <w:right w:w="284" w:type="dxa"/>
            </w:tcMar>
            <w:vAlign w:val="center"/>
          </w:tcPr>
          <w:p w14:paraId="528A6F2E"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c>
          <w:tcPr>
            <w:tcW w:w="1450" w:type="dxa"/>
            <w:shd w:val="clear" w:color="auto" w:fill="auto"/>
            <w:tcMar>
              <w:left w:w="284" w:type="dxa"/>
              <w:right w:w="284" w:type="dxa"/>
            </w:tcMar>
            <w:vAlign w:val="center"/>
          </w:tcPr>
          <w:p w14:paraId="23D81047"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080F8C65" w14:textId="77777777" w:rsidTr="00A51CD1">
        <w:trPr>
          <w:cantSplit/>
          <w:trHeight w:val="274"/>
          <w:jc w:val="center"/>
        </w:trPr>
        <w:tc>
          <w:tcPr>
            <w:tcW w:w="3295" w:type="dxa"/>
            <w:shd w:val="pct5" w:color="auto" w:fill="FFFFFF"/>
            <w:tcMar>
              <w:left w:w="113" w:type="dxa"/>
              <w:right w:w="113" w:type="dxa"/>
            </w:tcMar>
          </w:tcPr>
          <w:p w14:paraId="05F56572"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ESTABLISHMENT PLAN POSTS</w:t>
            </w:r>
          </w:p>
        </w:tc>
        <w:tc>
          <w:tcPr>
            <w:tcW w:w="1450" w:type="dxa"/>
            <w:shd w:val="pct5" w:color="auto" w:fill="auto"/>
            <w:tcMar>
              <w:left w:w="284" w:type="dxa"/>
              <w:right w:w="284" w:type="dxa"/>
            </w:tcMar>
            <w:vAlign w:val="center"/>
          </w:tcPr>
          <w:p w14:paraId="324167E8"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16</w:t>
            </w:r>
          </w:p>
        </w:tc>
        <w:tc>
          <w:tcPr>
            <w:tcW w:w="1450" w:type="dxa"/>
            <w:shd w:val="pct5" w:color="auto" w:fill="auto"/>
            <w:tcMar>
              <w:left w:w="284" w:type="dxa"/>
              <w:right w:w="284" w:type="dxa"/>
            </w:tcMar>
            <w:vAlign w:val="center"/>
          </w:tcPr>
          <w:p w14:paraId="123C108B"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0</w:t>
            </w:r>
          </w:p>
        </w:tc>
        <w:tc>
          <w:tcPr>
            <w:tcW w:w="1450" w:type="dxa"/>
            <w:shd w:val="pct5" w:color="auto" w:fill="auto"/>
            <w:tcMar>
              <w:left w:w="284" w:type="dxa"/>
              <w:right w:w="284" w:type="dxa"/>
            </w:tcMar>
            <w:vAlign w:val="center"/>
          </w:tcPr>
          <w:p w14:paraId="25534F22"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0%</w:t>
            </w:r>
          </w:p>
        </w:tc>
      </w:tr>
      <w:tr w:rsidR="004D03A6" w:rsidRPr="00FC5C2B" w14:paraId="6D3D5D55" w14:textId="77777777" w:rsidTr="00A51CD1">
        <w:trPr>
          <w:cantSplit/>
          <w:trHeight w:val="274"/>
          <w:jc w:val="center"/>
        </w:trPr>
        <w:tc>
          <w:tcPr>
            <w:tcW w:w="3295" w:type="dxa"/>
            <w:shd w:val="clear" w:color="auto" w:fill="FFFFFF"/>
            <w:tcMar>
              <w:left w:w="113" w:type="dxa"/>
              <w:right w:w="113" w:type="dxa"/>
            </w:tcMar>
          </w:tcPr>
          <w:p w14:paraId="5789A547"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Contract Agents (CA)</w:t>
            </w:r>
          </w:p>
        </w:tc>
        <w:tc>
          <w:tcPr>
            <w:tcW w:w="1450" w:type="dxa"/>
            <w:shd w:val="clear" w:color="auto" w:fill="auto"/>
            <w:tcMar>
              <w:left w:w="284" w:type="dxa"/>
              <w:right w:w="284" w:type="dxa"/>
            </w:tcMar>
            <w:vAlign w:val="center"/>
          </w:tcPr>
          <w:p w14:paraId="56968389" w14:textId="77777777" w:rsidR="004D03A6" w:rsidRPr="00FC5C2B" w:rsidRDefault="004D03A6" w:rsidP="00A51CD1">
            <w:pPr>
              <w:pStyle w:val="agtabchiffres"/>
              <w:rPr>
                <w:rFonts w:ascii="Arial" w:hAnsi="Arial" w:cs="Arial"/>
                <w:lang w:val="en-IE"/>
              </w:rPr>
            </w:pPr>
            <w:r w:rsidRPr="00FC5C2B">
              <w:rPr>
                <w:rFonts w:ascii="Arial" w:hAnsi="Arial" w:cs="Arial"/>
                <w:lang w:val="en-IE"/>
              </w:rPr>
              <w:t>7</w:t>
            </w:r>
          </w:p>
        </w:tc>
        <w:tc>
          <w:tcPr>
            <w:tcW w:w="1450" w:type="dxa"/>
            <w:shd w:val="clear" w:color="auto" w:fill="auto"/>
            <w:tcMar>
              <w:left w:w="284" w:type="dxa"/>
              <w:right w:w="284" w:type="dxa"/>
            </w:tcMar>
            <w:vAlign w:val="center"/>
          </w:tcPr>
          <w:p w14:paraId="67410A70" w14:textId="77777777" w:rsidR="004D03A6" w:rsidRPr="00FC5C2B" w:rsidRDefault="004D03A6" w:rsidP="00A51CD1">
            <w:pPr>
              <w:pStyle w:val="agtabchiffres"/>
              <w:rPr>
                <w:rFonts w:ascii="Arial" w:hAnsi="Arial" w:cs="Arial"/>
                <w:lang w:val="en-IE"/>
              </w:rPr>
            </w:pPr>
            <w:r w:rsidRPr="00FC5C2B">
              <w:rPr>
                <w:rFonts w:ascii="Arial" w:hAnsi="Arial" w:cs="Arial"/>
                <w:lang w:val="en-IE"/>
              </w:rPr>
              <w:t>4</w:t>
            </w:r>
          </w:p>
        </w:tc>
        <w:tc>
          <w:tcPr>
            <w:tcW w:w="1450" w:type="dxa"/>
            <w:shd w:val="clear" w:color="auto" w:fill="auto"/>
            <w:tcMar>
              <w:left w:w="284" w:type="dxa"/>
              <w:right w:w="284" w:type="dxa"/>
            </w:tcMar>
            <w:vAlign w:val="center"/>
          </w:tcPr>
          <w:p w14:paraId="453A6B90" w14:textId="77777777" w:rsidR="004D03A6" w:rsidRPr="00FC5C2B" w:rsidRDefault="004D03A6" w:rsidP="00A51CD1">
            <w:pPr>
              <w:pStyle w:val="agtabchiffres"/>
              <w:rPr>
                <w:rFonts w:ascii="Arial" w:hAnsi="Arial" w:cs="Arial"/>
                <w:lang w:val="en-IE"/>
              </w:rPr>
            </w:pPr>
            <w:r w:rsidRPr="00FC5C2B">
              <w:rPr>
                <w:rFonts w:ascii="Arial" w:hAnsi="Arial" w:cs="Arial"/>
                <w:lang w:val="en-IE"/>
              </w:rPr>
              <w:t>57%</w:t>
            </w:r>
          </w:p>
        </w:tc>
      </w:tr>
      <w:tr w:rsidR="004D03A6" w:rsidRPr="00FC5C2B" w14:paraId="78281A4E" w14:textId="77777777" w:rsidTr="00A51CD1">
        <w:trPr>
          <w:cantSplit/>
          <w:trHeight w:val="274"/>
          <w:jc w:val="center"/>
        </w:trPr>
        <w:tc>
          <w:tcPr>
            <w:tcW w:w="3295" w:type="dxa"/>
            <w:shd w:val="clear" w:color="auto" w:fill="FFFFFF"/>
            <w:tcMar>
              <w:left w:w="113" w:type="dxa"/>
              <w:right w:w="113" w:type="dxa"/>
            </w:tcMar>
          </w:tcPr>
          <w:p w14:paraId="663286E7"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Seconded National Experts (SNE)</w:t>
            </w:r>
          </w:p>
        </w:tc>
        <w:tc>
          <w:tcPr>
            <w:tcW w:w="1450" w:type="dxa"/>
            <w:shd w:val="clear" w:color="auto" w:fill="auto"/>
            <w:tcMar>
              <w:left w:w="284" w:type="dxa"/>
              <w:right w:w="284" w:type="dxa"/>
            </w:tcMar>
            <w:vAlign w:val="center"/>
          </w:tcPr>
          <w:p w14:paraId="3B6E4407"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c>
          <w:tcPr>
            <w:tcW w:w="1450" w:type="dxa"/>
            <w:shd w:val="clear" w:color="auto" w:fill="auto"/>
            <w:tcMar>
              <w:left w:w="284" w:type="dxa"/>
              <w:right w:w="284" w:type="dxa"/>
            </w:tcMar>
            <w:vAlign w:val="center"/>
          </w:tcPr>
          <w:p w14:paraId="1034A0E7"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c>
          <w:tcPr>
            <w:tcW w:w="1450" w:type="dxa"/>
            <w:shd w:val="clear" w:color="auto" w:fill="auto"/>
            <w:tcMar>
              <w:left w:w="284" w:type="dxa"/>
              <w:right w:w="284" w:type="dxa"/>
            </w:tcMar>
            <w:vAlign w:val="center"/>
          </w:tcPr>
          <w:p w14:paraId="4E0D8806"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528AE9C6" w14:textId="77777777" w:rsidTr="00A51CD1">
        <w:trPr>
          <w:cantSplit/>
          <w:trHeight w:val="274"/>
          <w:jc w:val="center"/>
        </w:trPr>
        <w:tc>
          <w:tcPr>
            <w:tcW w:w="3295" w:type="dxa"/>
            <w:shd w:val="pct5" w:color="auto" w:fill="FFFFFF"/>
            <w:tcMar>
              <w:left w:w="113" w:type="dxa"/>
              <w:right w:w="113" w:type="dxa"/>
            </w:tcMar>
          </w:tcPr>
          <w:p w14:paraId="35861128"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TOTAL STAFF</w:t>
            </w:r>
          </w:p>
        </w:tc>
        <w:tc>
          <w:tcPr>
            <w:tcW w:w="1450" w:type="dxa"/>
            <w:shd w:val="pct5" w:color="auto" w:fill="auto"/>
            <w:tcMar>
              <w:left w:w="284" w:type="dxa"/>
              <w:right w:w="284" w:type="dxa"/>
            </w:tcMar>
            <w:vAlign w:val="center"/>
          </w:tcPr>
          <w:p w14:paraId="734CF7E1"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23</w:t>
            </w:r>
          </w:p>
        </w:tc>
        <w:tc>
          <w:tcPr>
            <w:tcW w:w="1450" w:type="dxa"/>
            <w:shd w:val="pct5" w:color="auto" w:fill="auto"/>
            <w:tcMar>
              <w:left w:w="284" w:type="dxa"/>
              <w:right w:w="284" w:type="dxa"/>
            </w:tcMar>
            <w:vAlign w:val="center"/>
          </w:tcPr>
          <w:p w14:paraId="6ACE7676"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4</w:t>
            </w:r>
          </w:p>
        </w:tc>
        <w:tc>
          <w:tcPr>
            <w:tcW w:w="1450" w:type="dxa"/>
            <w:shd w:val="pct5" w:color="auto" w:fill="auto"/>
            <w:tcMar>
              <w:left w:w="284" w:type="dxa"/>
              <w:right w:w="284" w:type="dxa"/>
            </w:tcMar>
            <w:vAlign w:val="center"/>
          </w:tcPr>
          <w:p w14:paraId="0DA3734C"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17%</w:t>
            </w:r>
          </w:p>
        </w:tc>
      </w:tr>
    </w:tbl>
    <w:p w14:paraId="36372F7D" w14:textId="77777777" w:rsidR="004D03A6" w:rsidRPr="00FC5C2B" w:rsidRDefault="004D03A6" w:rsidP="004D03A6">
      <w:pPr>
        <w:rPr>
          <w:rFonts w:ascii="Arial" w:hAnsi="Arial" w:cs="Arial"/>
        </w:rPr>
      </w:pPr>
    </w:p>
    <w:p w14:paraId="7E25B116" w14:textId="77777777" w:rsidR="004D03A6" w:rsidRPr="00FC5C2B" w:rsidRDefault="004D03A6" w:rsidP="004D03A6">
      <w:pPr>
        <w:pStyle w:val="ListParagraph"/>
        <w:numPr>
          <w:ilvl w:val="0"/>
          <w:numId w:val="30"/>
        </w:numPr>
        <w:spacing w:after="0" w:line="240" w:lineRule="auto"/>
        <w:rPr>
          <w:rFonts w:ascii="Arial" w:hAnsi="Arial" w:cs="Arial"/>
        </w:rPr>
      </w:pPr>
      <w:r w:rsidRPr="00FC5C2B">
        <w:rPr>
          <w:rFonts w:ascii="Arial" w:hAnsi="Arial" w:cs="Arial"/>
        </w:rPr>
        <w:t>Establishment plan posts</w:t>
      </w:r>
    </w:p>
    <w:p w14:paraId="0707A1AA" w14:textId="77777777" w:rsidR="004D03A6" w:rsidRPr="00FC5C2B" w:rsidRDefault="004D03A6" w:rsidP="004D03A6">
      <w:pPr>
        <w:rPr>
          <w:rFonts w:ascii="Arial" w:hAnsi="Arial" w:cs="Arial"/>
        </w:rPr>
      </w:pPr>
    </w:p>
    <w:tbl>
      <w:tblPr>
        <w:tblW w:w="6217" w:type="dxa"/>
        <w:jc w:val="center"/>
        <w:tblLayout w:type="fixed"/>
        <w:tblCellMar>
          <w:left w:w="0" w:type="dxa"/>
          <w:right w:w="0" w:type="dxa"/>
        </w:tblCellMar>
        <w:tblLook w:val="04A0" w:firstRow="1" w:lastRow="0" w:firstColumn="1" w:lastColumn="0" w:noHBand="0" w:noVBand="1"/>
      </w:tblPr>
      <w:tblGrid>
        <w:gridCol w:w="1429"/>
        <w:gridCol w:w="968"/>
        <w:gridCol w:w="968"/>
        <w:gridCol w:w="967"/>
        <w:gridCol w:w="1885"/>
      </w:tblGrid>
      <w:tr w:rsidR="004D03A6" w:rsidRPr="00FC5C2B" w14:paraId="79E7B07C" w14:textId="77777777" w:rsidTr="004D03A6">
        <w:trPr>
          <w:tblHeader/>
          <w:jc w:val="center"/>
        </w:trPr>
        <w:tc>
          <w:tcPr>
            <w:tcW w:w="1429" w:type="dxa"/>
            <w:vMerge w:val="restart"/>
            <w:tcBorders>
              <w:top w:val="single" w:sz="8" w:space="0" w:color="auto"/>
              <w:left w:val="single" w:sz="8" w:space="0" w:color="auto"/>
              <w:bottom w:val="single" w:sz="8" w:space="0" w:color="auto"/>
              <w:right w:val="single" w:sz="8" w:space="0" w:color="auto"/>
            </w:tcBorders>
            <w:shd w:val="clear" w:color="auto" w:fill="F3F3F3"/>
            <w:noWrap/>
            <w:textDirection w:val="btLr"/>
            <w:vAlign w:val="center"/>
          </w:tcPr>
          <w:p w14:paraId="4AD1B639"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Function group and grade</w:t>
            </w:r>
          </w:p>
        </w:tc>
        <w:tc>
          <w:tcPr>
            <w:tcW w:w="4788" w:type="dxa"/>
            <w:gridSpan w:val="4"/>
            <w:tcBorders>
              <w:top w:val="single" w:sz="8" w:space="0" w:color="auto"/>
              <w:left w:val="nil"/>
              <w:bottom w:val="single" w:sz="8" w:space="0" w:color="auto"/>
              <w:right w:val="single" w:sz="8" w:space="0" w:color="000000"/>
            </w:tcBorders>
            <w:shd w:val="clear" w:color="auto" w:fill="F3F3F3"/>
            <w:noWrap/>
            <w:vAlign w:val="center"/>
          </w:tcPr>
          <w:p w14:paraId="6A487CC6"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2019</w:t>
            </w:r>
          </w:p>
        </w:tc>
      </w:tr>
      <w:tr w:rsidR="004D03A6" w:rsidRPr="00FC5C2B" w14:paraId="02C180D2" w14:textId="77777777" w:rsidTr="004D03A6">
        <w:trPr>
          <w:tblHeader/>
          <w:jc w:val="center"/>
        </w:trPr>
        <w:tc>
          <w:tcPr>
            <w:tcW w:w="1429" w:type="dxa"/>
            <w:vMerge/>
            <w:tcBorders>
              <w:top w:val="single" w:sz="8" w:space="0" w:color="auto"/>
              <w:left w:val="single" w:sz="8" w:space="0" w:color="auto"/>
              <w:bottom w:val="single" w:sz="8" w:space="0" w:color="auto"/>
              <w:right w:val="single" w:sz="8" w:space="0" w:color="auto"/>
            </w:tcBorders>
            <w:vAlign w:val="center"/>
          </w:tcPr>
          <w:p w14:paraId="486A8F37" w14:textId="77777777" w:rsidR="004D03A6" w:rsidRPr="00FC5C2B" w:rsidRDefault="004D03A6" w:rsidP="00A51CD1">
            <w:pPr>
              <w:pStyle w:val="agtabtextesheader"/>
              <w:rPr>
                <w:rFonts w:ascii="Arial" w:hAnsi="Arial" w:cs="Arial"/>
                <w:lang w:val="en-IE"/>
              </w:rPr>
            </w:pPr>
          </w:p>
        </w:tc>
        <w:tc>
          <w:tcPr>
            <w:tcW w:w="1936" w:type="dxa"/>
            <w:gridSpan w:val="2"/>
            <w:tcBorders>
              <w:top w:val="nil"/>
              <w:left w:val="nil"/>
              <w:bottom w:val="single" w:sz="8" w:space="0" w:color="auto"/>
              <w:right w:val="single" w:sz="8" w:space="0" w:color="000000"/>
            </w:tcBorders>
            <w:shd w:val="clear" w:color="auto" w:fill="F3F3F3"/>
            <w:vAlign w:val="center"/>
          </w:tcPr>
          <w:p w14:paraId="3B0508B9"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Authorised Budget</w:t>
            </w:r>
          </w:p>
        </w:tc>
        <w:tc>
          <w:tcPr>
            <w:tcW w:w="2852" w:type="dxa"/>
            <w:gridSpan w:val="2"/>
            <w:tcBorders>
              <w:top w:val="nil"/>
              <w:left w:val="nil"/>
              <w:bottom w:val="single" w:sz="8" w:space="0" w:color="auto"/>
              <w:right w:val="single" w:sz="8" w:space="0" w:color="000000"/>
            </w:tcBorders>
            <w:shd w:val="clear" w:color="auto" w:fill="F3F3F3"/>
            <w:vAlign w:val="center"/>
          </w:tcPr>
          <w:p w14:paraId="4B2C6F95"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Actually filled as of 31/12/2019</w:t>
            </w:r>
          </w:p>
        </w:tc>
      </w:tr>
      <w:tr w:rsidR="004D03A6" w:rsidRPr="00FC5C2B" w14:paraId="48B4CE68" w14:textId="77777777" w:rsidTr="004D03A6">
        <w:trPr>
          <w:cantSplit/>
          <w:tblHeader/>
          <w:jc w:val="center"/>
        </w:trPr>
        <w:tc>
          <w:tcPr>
            <w:tcW w:w="1429" w:type="dxa"/>
            <w:vMerge/>
            <w:tcBorders>
              <w:top w:val="single" w:sz="8" w:space="0" w:color="auto"/>
              <w:left w:val="single" w:sz="8" w:space="0" w:color="auto"/>
              <w:bottom w:val="single" w:sz="8" w:space="0" w:color="auto"/>
              <w:right w:val="single" w:sz="8" w:space="0" w:color="auto"/>
            </w:tcBorders>
            <w:vAlign w:val="center"/>
          </w:tcPr>
          <w:p w14:paraId="5477BC06" w14:textId="77777777" w:rsidR="004D03A6" w:rsidRPr="00FC5C2B" w:rsidRDefault="004D03A6" w:rsidP="00A51CD1">
            <w:pPr>
              <w:pStyle w:val="agtabtextesheader"/>
              <w:rPr>
                <w:rFonts w:ascii="Arial" w:hAnsi="Arial" w:cs="Arial"/>
                <w:lang w:val="en-IE"/>
              </w:rPr>
            </w:pPr>
          </w:p>
        </w:tc>
        <w:tc>
          <w:tcPr>
            <w:tcW w:w="968" w:type="dxa"/>
            <w:tcBorders>
              <w:top w:val="nil"/>
              <w:left w:val="nil"/>
              <w:bottom w:val="single" w:sz="8" w:space="0" w:color="auto"/>
              <w:right w:val="single" w:sz="8" w:space="0" w:color="auto"/>
            </w:tcBorders>
            <w:shd w:val="clear" w:color="auto" w:fill="F3F3F3"/>
            <w:vAlign w:val="center"/>
          </w:tcPr>
          <w:p w14:paraId="107513D1"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Permanent posts</w:t>
            </w:r>
          </w:p>
        </w:tc>
        <w:tc>
          <w:tcPr>
            <w:tcW w:w="968" w:type="dxa"/>
            <w:tcBorders>
              <w:top w:val="nil"/>
              <w:left w:val="nil"/>
              <w:bottom w:val="single" w:sz="8" w:space="0" w:color="auto"/>
              <w:right w:val="single" w:sz="8" w:space="0" w:color="auto"/>
            </w:tcBorders>
            <w:shd w:val="clear" w:color="auto" w:fill="F3F3F3"/>
            <w:vAlign w:val="center"/>
          </w:tcPr>
          <w:p w14:paraId="7685F70A"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Temporary posts</w:t>
            </w:r>
          </w:p>
        </w:tc>
        <w:tc>
          <w:tcPr>
            <w:tcW w:w="967" w:type="dxa"/>
            <w:tcBorders>
              <w:top w:val="nil"/>
              <w:left w:val="nil"/>
              <w:bottom w:val="single" w:sz="8" w:space="0" w:color="auto"/>
              <w:right w:val="single" w:sz="8" w:space="0" w:color="auto"/>
            </w:tcBorders>
            <w:shd w:val="clear" w:color="auto" w:fill="F3F3F3"/>
            <w:vAlign w:val="center"/>
          </w:tcPr>
          <w:p w14:paraId="0C632ABB"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Permanent posts</w:t>
            </w:r>
          </w:p>
        </w:tc>
        <w:tc>
          <w:tcPr>
            <w:tcW w:w="1885" w:type="dxa"/>
            <w:tcBorders>
              <w:top w:val="nil"/>
              <w:left w:val="nil"/>
              <w:bottom w:val="single" w:sz="8" w:space="0" w:color="auto"/>
              <w:right w:val="single" w:sz="8" w:space="0" w:color="auto"/>
            </w:tcBorders>
            <w:shd w:val="clear" w:color="auto" w:fill="F3F3F3"/>
            <w:vAlign w:val="center"/>
          </w:tcPr>
          <w:p w14:paraId="536AF138"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Temporary posts</w:t>
            </w:r>
          </w:p>
        </w:tc>
      </w:tr>
      <w:tr w:rsidR="004D03A6" w:rsidRPr="00FC5C2B" w14:paraId="48BEC05E"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B5F362F"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16</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6EAE9112"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A00643D"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C124603"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414B05E" w14:textId="77777777" w:rsidR="004D03A6" w:rsidRPr="00FC5C2B" w:rsidRDefault="004D03A6" w:rsidP="00A51CD1">
            <w:pPr>
              <w:pStyle w:val="agtabchiffres"/>
              <w:rPr>
                <w:rFonts w:ascii="Arial" w:hAnsi="Arial" w:cs="Arial"/>
                <w:lang w:val="en-IE"/>
              </w:rPr>
            </w:pPr>
          </w:p>
        </w:tc>
      </w:tr>
      <w:tr w:rsidR="004D03A6" w:rsidRPr="00FC5C2B" w14:paraId="72B0B6C5"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8E6B528"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15</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25C0A5A9"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AA00DF9"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944F189"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4F2D3B7" w14:textId="77777777" w:rsidR="004D03A6" w:rsidRPr="00FC5C2B" w:rsidRDefault="004D03A6" w:rsidP="00A51CD1">
            <w:pPr>
              <w:pStyle w:val="agtabchiffres"/>
              <w:rPr>
                <w:rFonts w:ascii="Arial" w:hAnsi="Arial" w:cs="Arial"/>
                <w:lang w:val="en-IE"/>
              </w:rPr>
            </w:pPr>
          </w:p>
        </w:tc>
      </w:tr>
      <w:tr w:rsidR="004D03A6" w:rsidRPr="00FC5C2B" w14:paraId="67049C1F"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0060929D"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14</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13E54C02"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EA19A54" w14:textId="77777777" w:rsidR="004D03A6" w:rsidRPr="00FC5C2B" w:rsidRDefault="004D03A6" w:rsidP="00A51CD1">
            <w:pPr>
              <w:pStyle w:val="agtabchiffres"/>
              <w:rPr>
                <w:rFonts w:ascii="Arial" w:hAnsi="Arial" w:cs="Arial"/>
                <w:lang w:val="en-IE"/>
              </w:rPr>
            </w:pPr>
            <w:r w:rsidRPr="00FC5C2B">
              <w:rPr>
                <w:rFonts w:ascii="Arial" w:hAnsi="Arial" w:cs="Arial"/>
                <w:lang w:val="en-IE"/>
              </w:rPr>
              <w:t>1</w:t>
            </w: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8AA7A29"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F1D6DA8"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35F94D4D"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36E64627"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13</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3B1E076E"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A0FE8D2"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F637C4F"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6A4A922" w14:textId="77777777" w:rsidR="004D03A6" w:rsidRPr="00FC5C2B" w:rsidRDefault="004D03A6" w:rsidP="00A51CD1">
            <w:pPr>
              <w:pStyle w:val="agtabchiffres"/>
              <w:rPr>
                <w:rFonts w:ascii="Arial" w:hAnsi="Arial" w:cs="Arial"/>
                <w:lang w:val="en-IE"/>
              </w:rPr>
            </w:pPr>
          </w:p>
        </w:tc>
      </w:tr>
      <w:tr w:rsidR="004D03A6" w:rsidRPr="00FC5C2B" w14:paraId="69C647A4"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3817558B"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12</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723995C7"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633DCCB"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EAA27FF"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0CD29B8" w14:textId="77777777" w:rsidR="004D03A6" w:rsidRPr="00FC5C2B" w:rsidRDefault="004D03A6" w:rsidP="00A51CD1">
            <w:pPr>
              <w:pStyle w:val="agtabchiffres"/>
              <w:rPr>
                <w:rFonts w:ascii="Arial" w:hAnsi="Arial" w:cs="Arial"/>
                <w:lang w:val="en-IE"/>
              </w:rPr>
            </w:pPr>
          </w:p>
        </w:tc>
      </w:tr>
      <w:tr w:rsidR="004D03A6" w:rsidRPr="00FC5C2B" w14:paraId="0B3057BC"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76B74993"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11</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708E74ED"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42890ED"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34C8C12"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AA65C50" w14:textId="77777777" w:rsidR="004D03A6" w:rsidRPr="00FC5C2B" w:rsidRDefault="004D03A6" w:rsidP="00A51CD1">
            <w:pPr>
              <w:pStyle w:val="agtabchiffres"/>
              <w:rPr>
                <w:rFonts w:ascii="Arial" w:hAnsi="Arial" w:cs="Arial"/>
                <w:lang w:val="en-IE"/>
              </w:rPr>
            </w:pPr>
          </w:p>
        </w:tc>
      </w:tr>
      <w:tr w:rsidR="004D03A6" w:rsidRPr="00FC5C2B" w14:paraId="54FDBF86"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8A285A3"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10</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6DED9CD9"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FA71A7B"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8AFBF04"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93FF097" w14:textId="77777777" w:rsidR="004D03A6" w:rsidRPr="00FC5C2B" w:rsidRDefault="004D03A6" w:rsidP="00A51CD1">
            <w:pPr>
              <w:pStyle w:val="agtabchiffres"/>
              <w:rPr>
                <w:rFonts w:ascii="Arial" w:hAnsi="Arial" w:cs="Arial"/>
                <w:lang w:val="en-IE"/>
              </w:rPr>
            </w:pPr>
          </w:p>
        </w:tc>
      </w:tr>
      <w:tr w:rsidR="004D03A6" w:rsidRPr="00FC5C2B" w14:paraId="1ED8D25A"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25A95C63"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9</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6D49FA3C"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A11B972" w14:textId="77777777" w:rsidR="004D03A6" w:rsidRPr="00FC5C2B" w:rsidRDefault="004D03A6" w:rsidP="00A51CD1">
            <w:pPr>
              <w:pStyle w:val="agtabchiffres"/>
              <w:rPr>
                <w:rFonts w:ascii="Arial" w:hAnsi="Arial" w:cs="Arial"/>
                <w:lang w:val="en-IE"/>
              </w:rPr>
            </w:pPr>
            <w:r w:rsidRPr="00FC5C2B">
              <w:rPr>
                <w:rFonts w:ascii="Arial" w:hAnsi="Arial" w:cs="Arial"/>
                <w:lang w:val="en-IE"/>
              </w:rPr>
              <w:t>2</w:t>
            </w: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50428C0"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B9C1B87"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66E79560"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7F0A8508"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8</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519E88E7"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9F6EFA4"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1544BBC"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9EA2704" w14:textId="77777777" w:rsidR="004D03A6" w:rsidRPr="00FC5C2B" w:rsidRDefault="004D03A6" w:rsidP="00A51CD1">
            <w:pPr>
              <w:pStyle w:val="agtabchiffres"/>
              <w:rPr>
                <w:rFonts w:ascii="Arial" w:hAnsi="Arial" w:cs="Arial"/>
                <w:lang w:val="en-IE"/>
              </w:rPr>
            </w:pPr>
          </w:p>
        </w:tc>
      </w:tr>
      <w:tr w:rsidR="004D03A6" w:rsidRPr="00FC5C2B" w14:paraId="21A68515"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D5A644E"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7</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6FC6FBC5"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FB5A2F0" w14:textId="77777777" w:rsidR="004D03A6" w:rsidRPr="00FC5C2B" w:rsidRDefault="004D03A6" w:rsidP="00A51CD1">
            <w:pPr>
              <w:pStyle w:val="agtabchiffres"/>
              <w:rPr>
                <w:rFonts w:ascii="Arial" w:hAnsi="Arial" w:cs="Arial"/>
                <w:lang w:val="en-IE"/>
              </w:rPr>
            </w:pPr>
            <w:r w:rsidRPr="00FC5C2B">
              <w:rPr>
                <w:rFonts w:ascii="Arial" w:hAnsi="Arial" w:cs="Arial"/>
                <w:lang w:val="en-IE"/>
              </w:rPr>
              <w:t>4</w:t>
            </w: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6389A18"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47C5A72"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24685D85"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0C4C3CEA"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6</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63C99F05"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8E65DA1"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8A2C906"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806B55C" w14:textId="77777777" w:rsidR="004D03A6" w:rsidRPr="00FC5C2B" w:rsidRDefault="004D03A6" w:rsidP="00A51CD1">
            <w:pPr>
              <w:pStyle w:val="agtabchiffres"/>
              <w:rPr>
                <w:rFonts w:ascii="Arial" w:hAnsi="Arial" w:cs="Arial"/>
                <w:lang w:val="en-IE"/>
              </w:rPr>
            </w:pPr>
          </w:p>
        </w:tc>
      </w:tr>
      <w:tr w:rsidR="004D03A6" w:rsidRPr="00FC5C2B" w14:paraId="40FEB4E3"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2D87BA6"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5</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560C8252"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8F056A9" w14:textId="77777777" w:rsidR="004D03A6" w:rsidRPr="00FC5C2B" w:rsidRDefault="004D03A6" w:rsidP="00A51CD1">
            <w:pPr>
              <w:pStyle w:val="agtabchiffres"/>
              <w:rPr>
                <w:rFonts w:ascii="Arial" w:hAnsi="Arial" w:cs="Arial"/>
                <w:lang w:val="en-IE"/>
              </w:rPr>
            </w:pPr>
            <w:r w:rsidRPr="00FC5C2B">
              <w:rPr>
                <w:rFonts w:ascii="Arial" w:hAnsi="Arial" w:cs="Arial"/>
                <w:lang w:val="en-IE"/>
              </w:rPr>
              <w:t>5</w:t>
            </w: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739672F"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0387573"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0C4B9EFC"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066E48E7"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AD TOTAL</w:t>
            </w:r>
          </w:p>
        </w:tc>
        <w:tc>
          <w:tcPr>
            <w:tcW w:w="968" w:type="dxa"/>
            <w:tcBorders>
              <w:top w:val="single" w:sz="8" w:space="0" w:color="auto"/>
              <w:left w:val="single" w:sz="8" w:space="0" w:color="000000"/>
              <w:bottom w:val="single" w:sz="8" w:space="0" w:color="auto"/>
              <w:right w:val="single" w:sz="8" w:space="0" w:color="auto"/>
            </w:tcBorders>
            <w:shd w:val="pct5" w:color="auto" w:fill="auto"/>
            <w:noWrap/>
            <w:tcMar>
              <w:top w:w="0" w:type="dxa"/>
              <w:left w:w="284" w:type="dxa"/>
              <w:bottom w:w="0" w:type="dxa"/>
              <w:right w:w="284" w:type="dxa"/>
            </w:tcMar>
            <w:vAlign w:val="center"/>
          </w:tcPr>
          <w:p w14:paraId="4FEF70A0"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2FC0987F" w14:textId="77777777" w:rsidR="004D03A6" w:rsidRPr="00FC5C2B" w:rsidRDefault="004D03A6" w:rsidP="00A51CD1">
            <w:pPr>
              <w:pStyle w:val="agtabchiffres"/>
              <w:rPr>
                <w:rFonts w:ascii="Arial" w:hAnsi="Arial" w:cs="Arial"/>
                <w:lang w:val="en-IE"/>
              </w:rPr>
            </w:pPr>
            <w:r w:rsidRPr="00FC5C2B">
              <w:rPr>
                <w:rFonts w:ascii="Arial" w:hAnsi="Arial" w:cs="Arial"/>
                <w:lang w:val="en-IE"/>
              </w:rPr>
              <w:t>12</w:t>
            </w:r>
          </w:p>
        </w:tc>
        <w:tc>
          <w:tcPr>
            <w:tcW w:w="967"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0AA708F8"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450FDAD9"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5297468B"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4C1EEF74"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11</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59D52109"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06145B0"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EBB4E9A"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2C31F5F" w14:textId="77777777" w:rsidR="004D03A6" w:rsidRPr="00FC5C2B" w:rsidRDefault="004D03A6" w:rsidP="00A51CD1">
            <w:pPr>
              <w:pStyle w:val="agtabchiffres"/>
              <w:rPr>
                <w:rFonts w:ascii="Arial" w:hAnsi="Arial" w:cs="Arial"/>
                <w:lang w:val="en-IE"/>
              </w:rPr>
            </w:pPr>
          </w:p>
        </w:tc>
      </w:tr>
      <w:tr w:rsidR="004D03A6" w:rsidRPr="00FC5C2B" w14:paraId="2B9D7B44"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107A23D5"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10</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38BD53FB"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24BA776"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B644D8F"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2002BD0" w14:textId="77777777" w:rsidR="004D03A6" w:rsidRPr="00FC5C2B" w:rsidRDefault="004D03A6" w:rsidP="00A51CD1">
            <w:pPr>
              <w:pStyle w:val="agtabchiffres"/>
              <w:rPr>
                <w:rFonts w:ascii="Arial" w:hAnsi="Arial" w:cs="Arial"/>
                <w:lang w:val="en-IE"/>
              </w:rPr>
            </w:pPr>
          </w:p>
        </w:tc>
      </w:tr>
      <w:tr w:rsidR="004D03A6" w:rsidRPr="00FC5C2B" w14:paraId="0DCEB183"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38EBC17"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9</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25D296C6"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AEEEA4C"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A9F1A35"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4BD50BA" w14:textId="77777777" w:rsidR="004D03A6" w:rsidRPr="00FC5C2B" w:rsidRDefault="004D03A6" w:rsidP="00A51CD1">
            <w:pPr>
              <w:pStyle w:val="agtabchiffres"/>
              <w:rPr>
                <w:rFonts w:ascii="Arial" w:hAnsi="Arial" w:cs="Arial"/>
                <w:lang w:val="en-IE"/>
              </w:rPr>
            </w:pPr>
          </w:p>
        </w:tc>
      </w:tr>
      <w:tr w:rsidR="004D03A6" w:rsidRPr="00FC5C2B" w14:paraId="795B9239"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4D7C9C12"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8</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407C4232"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A0441F7"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0639DB7"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8A6280E" w14:textId="77777777" w:rsidR="004D03A6" w:rsidRPr="00FC5C2B" w:rsidRDefault="004D03A6" w:rsidP="00A51CD1">
            <w:pPr>
              <w:pStyle w:val="agtabchiffres"/>
              <w:rPr>
                <w:rFonts w:ascii="Arial" w:hAnsi="Arial" w:cs="Arial"/>
                <w:lang w:val="en-IE"/>
              </w:rPr>
            </w:pPr>
          </w:p>
        </w:tc>
      </w:tr>
      <w:tr w:rsidR="004D03A6" w:rsidRPr="00FC5C2B" w14:paraId="1F99E0CC"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49059F8D"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7</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77C6AE06"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C0F192A"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A4512D7"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6F06686" w14:textId="77777777" w:rsidR="004D03A6" w:rsidRPr="00FC5C2B" w:rsidRDefault="004D03A6" w:rsidP="00A51CD1">
            <w:pPr>
              <w:pStyle w:val="agtabchiffres"/>
              <w:rPr>
                <w:rFonts w:ascii="Arial" w:hAnsi="Arial" w:cs="Arial"/>
                <w:lang w:val="en-IE"/>
              </w:rPr>
            </w:pPr>
          </w:p>
        </w:tc>
      </w:tr>
      <w:tr w:rsidR="004D03A6" w:rsidRPr="00FC5C2B" w14:paraId="19B6C22E"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6D51BBD6"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6</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739FF6C0"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ACA273F"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85093B3"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63EFE83" w14:textId="77777777" w:rsidR="004D03A6" w:rsidRPr="00FC5C2B" w:rsidRDefault="004D03A6" w:rsidP="00A51CD1">
            <w:pPr>
              <w:pStyle w:val="agtabchiffres"/>
              <w:rPr>
                <w:rFonts w:ascii="Arial" w:hAnsi="Arial" w:cs="Arial"/>
                <w:lang w:val="en-IE"/>
              </w:rPr>
            </w:pPr>
          </w:p>
        </w:tc>
      </w:tr>
      <w:tr w:rsidR="004D03A6" w:rsidRPr="00FC5C2B" w14:paraId="20CACD89"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13442958"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5</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38F2C526"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48214C6"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D63E532"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C5C6CE8" w14:textId="77777777" w:rsidR="004D03A6" w:rsidRPr="00FC5C2B" w:rsidRDefault="004D03A6" w:rsidP="00A51CD1">
            <w:pPr>
              <w:pStyle w:val="agtabchiffres"/>
              <w:rPr>
                <w:rFonts w:ascii="Arial" w:hAnsi="Arial" w:cs="Arial"/>
                <w:lang w:val="en-IE"/>
              </w:rPr>
            </w:pPr>
          </w:p>
        </w:tc>
      </w:tr>
      <w:tr w:rsidR="004D03A6" w:rsidRPr="00FC5C2B" w14:paraId="71586B52"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1F3BBEAA"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4</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520E3495"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6041425" w14:textId="77777777" w:rsidR="004D03A6" w:rsidRPr="00FC5C2B" w:rsidRDefault="004D03A6" w:rsidP="00A51CD1">
            <w:pPr>
              <w:pStyle w:val="agtabchiffres"/>
              <w:rPr>
                <w:rFonts w:ascii="Arial" w:hAnsi="Arial" w:cs="Arial"/>
                <w:lang w:val="en-IE"/>
              </w:rPr>
            </w:pPr>
            <w:r w:rsidRPr="00FC5C2B">
              <w:rPr>
                <w:rFonts w:ascii="Arial" w:hAnsi="Arial" w:cs="Arial"/>
                <w:lang w:val="en-IE"/>
              </w:rPr>
              <w:t>2</w:t>
            </w: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5858503"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E4CBF6C"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1057646E"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681A27DE"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lastRenderedPageBreak/>
              <w:t>AST 3</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4E784BE2"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8040DF1"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E97C585"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F81599B" w14:textId="77777777" w:rsidR="004D03A6" w:rsidRPr="00FC5C2B" w:rsidRDefault="004D03A6" w:rsidP="00A51CD1">
            <w:pPr>
              <w:pStyle w:val="agtabchiffres"/>
              <w:rPr>
                <w:rFonts w:ascii="Arial" w:hAnsi="Arial" w:cs="Arial"/>
                <w:lang w:val="en-IE"/>
              </w:rPr>
            </w:pPr>
          </w:p>
        </w:tc>
      </w:tr>
      <w:tr w:rsidR="004D03A6" w:rsidRPr="00FC5C2B" w14:paraId="686DE339"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03B490A1"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2</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411D1A99"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4923C92" w14:textId="77777777" w:rsidR="004D03A6" w:rsidRPr="00FC5C2B" w:rsidRDefault="004D03A6" w:rsidP="00A51CD1">
            <w:pPr>
              <w:pStyle w:val="agtabchiffres"/>
              <w:rPr>
                <w:rFonts w:ascii="Arial" w:hAnsi="Arial" w:cs="Arial"/>
                <w:lang w:val="en-IE"/>
              </w:rPr>
            </w:pPr>
            <w:r w:rsidRPr="00FC5C2B">
              <w:rPr>
                <w:rFonts w:ascii="Arial" w:hAnsi="Arial" w:cs="Arial"/>
                <w:lang w:val="en-IE"/>
              </w:rPr>
              <w:t>2</w:t>
            </w: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92A7079"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C29BE13"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131C9032"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AB2F984"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1</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1F1B27CE"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FD2BE0F" w14:textId="77777777" w:rsidR="004D03A6" w:rsidRPr="00FC5C2B" w:rsidRDefault="004D03A6" w:rsidP="00A51CD1">
            <w:pPr>
              <w:pStyle w:val="agtabchiffres"/>
              <w:rPr>
                <w:rFonts w:ascii="Arial" w:hAnsi="Arial" w:cs="Arial"/>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2D23672"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57F6398" w14:textId="77777777" w:rsidR="004D03A6" w:rsidRPr="00FC5C2B" w:rsidRDefault="004D03A6" w:rsidP="00A51CD1">
            <w:pPr>
              <w:pStyle w:val="agtabchiffres"/>
              <w:rPr>
                <w:rFonts w:ascii="Arial" w:hAnsi="Arial" w:cs="Arial"/>
                <w:lang w:val="en-IE"/>
              </w:rPr>
            </w:pPr>
          </w:p>
        </w:tc>
      </w:tr>
      <w:tr w:rsidR="004D03A6" w:rsidRPr="00FC5C2B" w14:paraId="6CA4316B"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49D48DB4"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 TOTAL</w:t>
            </w:r>
          </w:p>
        </w:tc>
        <w:tc>
          <w:tcPr>
            <w:tcW w:w="968" w:type="dxa"/>
            <w:tcBorders>
              <w:top w:val="single" w:sz="8" w:space="0" w:color="auto"/>
              <w:left w:val="single" w:sz="8" w:space="0" w:color="000000"/>
              <w:bottom w:val="single" w:sz="8" w:space="0" w:color="auto"/>
              <w:right w:val="single" w:sz="8" w:space="0" w:color="auto"/>
            </w:tcBorders>
            <w:shd w:val="pct5" w:color="auto" w:fill="auto"/>
            <w:noWrap/>
            <w:tcMar>
              <w:top w:w="0" w:type="dxa"/>
              <w:left w:w="284" w:type="dxa"/>
              <w:bottom w:w="0" w:type="dxa"/>
              <w:right w:w="284" w:type="dxa"/>
            </w:tcMar>
            <w:vAlign w:val="center"/>
          </w:tcPr>
          <w:p w14:paraId="7A4D0D6D"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79090308" w14:textId="77777777" w:rsidR="004D03A6" w:rsidRPr="00FC5C2B" w:rsidRDefault="004D03A6" w:rsidP="00A51CD1">
            <w:pPr>
              <w:pStyle w:val="agtabchiffres"/>
              <w:rPr>
                <w:rFonts w:ascii="Arial" w:hAnsi="Arial" w:cs="Arial"/>
                <w:lang w:val="en-IE"/>
              </w:rPr>
            </w:pPr>
            <w:r w:rsidRPr="00FC5C2B">
              <w:rPr>
                <w:rFonts w:ascii="Arial" w:hAnsi="Arial" w:cs="Arial"/>
                <w:lang w:val="en-IE"/>
              </w:rPr>
              <w:t>4</w:t>
            </w:r>
          </w:p>
        </w:tc>
        <w:tc>
          <w:tcPr>
            <w:tcW w:w="967"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69C65499"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78A853CF"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229A061D"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7208D492"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6</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57CFEB3C"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E8042EC"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99447AD"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88E9FEC" w14:textId="77777777" w:rsidR="004D03A6" w:rsidRPr="00FC5C2B" w:rsidRDefault="004D03A6" w:rsidP="00A51CD1">
            <w:pPr>
              <w:pStyle w:val="agtabchiffres"/>
              <w:rPr>
                <w:rFonts w:ascii="Arial" w:hAnsi="Arial" w:cs="Arial"/>
                <w:lang w:val="en-IE"/>
              </w:rPr>
            </w:pPr>
          </w:p>
        </w:tc>
      </w:tr>
      <w:tr w:rsidR="004D03A6" w:rsidRPr="00FC5C2B" w14:paraId="054E8864"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09E95729"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5</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57C18474"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60337B3"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347C9489"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A5B22B0" w14:textId="77777777" w:rsidR="004D03A6" w:rsidRPr="00FC5C2B" w:rsidRDefault="004D03A6" w:rsidP="00A51CD1">
            <w:pPr>
              <w:pStyle w:val="agtabchiffres"/>
              <w:rPr>
                <w:rFonts w:ascii="Arial" w:hAnsi="Arial" w:cs="Arial"/>
                <w:lang w:val="en-IE"/>
              </w:rPr>
            </w:pPr>
          </w:p>
        </w:tc>
      </w:tr>
      <w:tr w:rsidR="004D03A6" w:rsidRPr="00FC5C2B" w14:paraId="4EA4EF12"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30D31EA0"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4</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2E4A9FBE"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FDEF7AA"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7D02514"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72B2E87" w14:textId="77777777" w:rsidR="004D03A6" w:rsidRPr="00FC5C2B" w:rsidRDefault="004D03A6" w:rsidP="00A51CD1">
            <w:pPr>
              <w:pStyle w:val="agtabchiffres"/>
              <w:rPr>
                <w:rFonts w:ascii="Arial" w:hAnsi="Arial" w:cs="Arial"/>
                <w:lang w:val="en-IE"/>
              </w:rPr>
            </w:pPr>
          </w:p>
        </w:tc>
      </w:tr>
      <w:tr w:rsidR="004D03A6" w:rsidRPr="00FC5C2B" w14:paraId="071F88BC"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28747376"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3</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167E3B41"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03B3E7BC"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27CDD6D6"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1EB7AAC8" w14:textId="77777777" w:rsidR="004D03A6" w:rsidRPr="00FC5C2B" w:rsidRDefault="004D03A6" w:rsidP="00A51CD1">
            <w:pPr>
              <w:pStyle w:val="agtabchiffres"/>
              <w:rPr>
                <w:rFonts w:ascii="Arial" w:hAnsi="Arial" w:cs="Arial"/>
                <w:lang w:val="en-IE"/>
              </w:rPr>
            </w:pPr>
          </w:p>
        </w:tc>
      </w:tr>
      <w:tr w:rsidR="004D03A6" w:rsidRPr="00FC5C2B" w14:paraId="64D6A023"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FCD521C"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2</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62D3F6C1"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78AE2A3E"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C978E73"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6D40AA6A" w14:textId="77777777" w:rsidR="004D03A6" w:rsidRPr="00FC5C2B" w:rsidRDefault="004D03A6" w:rsidP="00A51CD1">
            <w:pPr>
              <w:pStyle w:val="agtabchiffres"/>
              <w:rPr>
                <w:rFonts w:ascii="Arial" w:hAnsi="Arial" w:cs="Arial"/>
                <w:lang w:val="en-IE"/>
              </w:rPr>
            </w:pPr>
          </w:p>
        </w:tc>
      </w:tr>
      <w:tr w:rsidR="004D03A6" w:rsidRPr="00FC5C2B" w14:paraId="4205BA69"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18CA53D5"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1</w:t>
            </w:r>
          </w:p>
        </w:tc>
        <w:tc>
          <w:tcPr>
            <w:tcW w:w="968" w:type="dxa"/>
            <w:tcBorders>
              <w:top w:val="single" w:sz="8" w:space="0" w:color="auto"/>
              <w:left w:val="single" w:sz="8" w:space="0" w:color="000000"/>
              <w:bottom w:val="single" w:sz="8" w:space="0" w:color="auto"/>
              <w:right w:val="single" w:sz="8" w:space="0" w:color="auto"/>
            </w:tcBorders>
            <w:shd w:val="clear" w:color="auto" w:fill="auto"/>
            <w:noWrap/>
            <w:tcMar>
              <w:top w:w="0" w:type="dxa"/>
              <w:left w:w="284" w:type="dxa"/>
              <w:bottom w:w="0" w:type="dxa"/>
              <w:right w:w="284" w:type="dxa"/>
            </w:tcMar>
            <w:vAlign w:val="center"/>
          </w:tcPr>
          <w:p w14:paraId="24FEC22F"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5C6C5A91"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3DB502E"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clear" w:color="auto" w:fill="auto"/>
            <w:noWrap/>
            <w:tcMar>
              <w:top w:w="0" w:type="dxa"/>
              <w:left w:w="284" w:type="dxa"/>
              <w:bottom w:w="0" w:type="dxa"/>
              <w:right w:w="284" w:type="dxa"/>
            </w:tcMar>
            <w:vAlign w:val="center"/>
          </w:tcPr>
          <w:p w14:paraId="4F9FD6F1" w14:textId="77777777" w:rsidR="004D03A6" w:rsidRPr="00FC5C2B" w:rsidRDefault="004D03A6" w:rsidP="00A51CD1">
            <w:pPr>
              <w:pStyle w:val="agtabchiffres"/>
              <w:rPr>
                <w:rFonts w:ascii="Arial" w:hAnsi="Arial" w:cs="Arial"/>
                <w:lang w:val="en-IE"/>
              </w:rPr>
            </w:pPr>
          </w:p>
        </w:tc>
      </w:tr>
      <w:tr w:rsidR="004D03A6" w:rsidRPr="00FC5C2B" w14:paraId="6525495C"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70CD2655"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AST/SC TOTAL</w:t>
            </w:r>
          </w:p>
        </w:tc>
        <w:tc>
          <w:tcPr>
            <w:tcW w:w="968" w:type="dxa"/>
            <w:tcBorders>
              <w:top w:val="single" w:sz="8" w:space="0" w:color="auto"/>
              <w:left w:val="single" w:sz="8" w:space="0" w:color="000000"/>
              <w:bottom w:val="single" w:sz="8" w:space="0" w:color="auto"/>
              <w:right w:val="single" w:sz="8" w:space="0" w:color="auto"/>
            </w:tcBorders>
            <w:shd w:val="pct5" w:color="auto" w:fill="auto"/>
            <w:noWrap/>
            <w:tcMar>
              <w:top w:w="0" w:type="dxa"/>
              <w:left w:w="284" w:type="dxa"/>
              <w:bottom w:w="0" w:type="dxa"/>
              <w:right w:w="284" w:type="dxa"/>
            </w:tcMar>
            <w:vAlign w:val="center"/>
          </w:tcPr>
          <w:p w14:paraId="09448311"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2464E424" w14:textId="77777777" w:rsidR="004D03A6" w:rsidRPr="00FC5C2B" w:rsidRDefault="004D03A6" w:rsidP="00A51CD1">
            <w:pPr>
              <w:pStyle w:val="agtabchiffres"/>
              <w:rPr>
                <w:rFonts w:ascii="Arial" w:hAnsi="Arial" w:cs="Arial"/>
                <w:highlight w:val="yellow"/>
                <w:lang w:val="en-IE"/>
              </w:rPr>
            </w:pPr>
          </w:p>
        </w:tc>
        <w:tc>
          <w:tcPr>
            <w:tcW w:w="967"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4D90FF10"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4E95D550" w14:textId="77777777" w:rsidR="004D03A6" w:rsidRPr="00FC5C2B" w:rsidRDefault="004D03A6" w:rsidP="00A51CD1">
            <w:pPr>
              <w:pStyle w:val="agtabchiffres"/>
              <w:rPr>
                <w:rFonts w:ascii="Arial" w:hAnsi="Arial" w:cs="Arial"/>
                <w:lang w:val="en-IE"/>
              </w:rPr>
            </w:pPr>
          </w:p>
        </w:tc>
      </w:tr>
      <w:tr w:rsidR="004D03A6" w:rsidRPr="00FC5C2B" w14:paraId="6EC711CA" w14:textId="77777777" w:rsidTr="004D03A6">
        <w:trPr>
          <w:jc w:val="center"/>
        </w:trPr>
        <w:tc>
          <w:tcPr>
            <w:tcW w:w="14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627C2C75"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TOTAL</w:t>
            </w:r>
          </w:p>
        </w:tc>
        <w:tc>
          <w:tcPr>
            <w:tcW w:w="968" w:type="dxa"/>
            <w:tcBorders>
              <w:top w:val="single" w:sz="8" w:space="0" w:color="auto"/>
              <w:left w:val="single" w:sz="8" w:space="0" w:color="000000"/>
              <w:bottom w:val="single" w:sz="8" w:space="0" w:color="auto"/>
              <w:right w:val="single" w:sz="8" w:space="0" w:color="auto"/>
            </w:tcBorders>
            <w:shd w:val="pct5" w:color="auto" w:fill="auto"/>
            <w:noWrap/>
            <w:tcMar>
              <w:top w:w="0" w:type="dxa"/>
              <w:left w:w="284" w:type="dxa"/>
              <w:bottom w:w="0" w:type="dxa"/>
              <w:right w:w="284" w:type="dxa"/>
            </w:tcMar>
            <w:vAlign w:val="center"/>
          </w:tcPr>
          <w:p w14:paraId="50C25CC5" w14:textId="77777777" w:rsidR="004D03A6" w:rsidRPr="00FC5C2B" w:rsidRDefault="004D03A6" w:rsidP="00A51CD1">
            <w:pPr>
              <w:pStyle w:val="agtabchiffres"/>
              <w:rPr>
                <w:rFonts w:ascii="Arial" w:hAnsi="Arial" w:cs="Arial"/>
                <w:highlight w:val="yellow"/>
                <w:lang w:val="en-IE"/>
              </w:rPr>
            </w:pPr>
          </w:p>
        </w:tc>
        <w:tc>
          <w:tcPr>
            <w:tcW w:w="968"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4B6DCA5B" w14:textId="77777777" w:rsidR="004D03A6" w:rsidRPr="00FC5C2B" w:rsidRDefault="004D03A6" w:rsidP="00A51CD1">
            <w:pPr>
              <w:pStyle w:val="agtabchiffres"/>
              <w:rPr>
                <w:rFonts w:ascii="Arial" w:hAnsi="Arial" w:cs="Arial"/>
                <w:lang w:val="en-IE"/>
              </w:rPr>
            </w:pPr>
            <w:r w:rsidRPr="00FC5C2B">
              <w:rPr>
                <w:rFonts w:ascii="Arial" w:hAnsi="Arial" w:cs="Arial"/>
                <w:lang w:val="en-IE"/>
              </w:rPr>
              <w:t>16</w:t>
            </w:r>
          </w:p>
        </w:tc>
        <w:tc>
          <w:tcPr>
            <w:tcW w:w="967"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4DF8E843" w14:textId="77777777" w:rsidR="004D03A6" w:rsidRPr="00FC5C2B" w:rsidRDefault="004D03A6" w:rsidP="00A51CD1">
            <w:pPr>
              <w:pStyle w:val="agtabchiffres"/>
              <w:rPr>
                <w:rFonts w:ascii="Arial" w:hAnsi="Arial" w:cs="Arial"/>
                <w:lang w:val="en-IE"/>
              </w:rPr>
            </w:pPr>
          </w:p>
        </w:tc>
        <w:tc>
          <w:tcPr>
            <w:tcW w:w="1885" w:type="dxa"/>
            <w:tcBorders>
              <w:top w:val="single" w:sz="8" w:space="0" w:color="auto"/>
              <w:left w:val="nil"/>
              <w:bottom w:val="single" w:sz="8" w:space="0" w:color="auto"/>
              <w:right w:val="single" w:sz="8" w:space="0" w:color="auto"/>
            </w:tcBorders>
            <w:shd w:val="pct5" w:color="auto" w:fill="auto"/>
            <w:noWrap/>
            <w:tcMar>
              <w:top w:w="0" w:type="dxa"/>
              <w:left w:w="284" w:type="dxa"/>
              <w:bottom w:w="0" w:type="dxa"/>
              <w:right w:w="284" w:type="dxa"/>
            </w:tcMar>
            <w:vAlign w:val="center"/>
          </w:tcPr>
          <w:p w14:paraId="60F33F0F" w14:textId="77777777" w:rsidR="004D03A6" w:rsidRPr="00FC5C2B" w:rsidRDefault="004D03A6" w:rsidP="00A51CD1">
            <w:pPr>
              <w:pStyle w:val="agtabchiffres"/>
              <w:rPr>
                <w:rFonts w:ascii="Arial" w:hAnsi="Arial" w:cs="Arial"/>
                <w:lang w:val="en-IE"/>
              </w:rPr>
            </w:pPr>
            <w:r w:rsidRPr="00FC5C2B">
              <w:rPr>
                <w:rFonts w:ascii="Arial" w:hAnsi="Arial" w:cs="Arial"/>
                <w:lang w:val="en-IE"/>
              </w:rPr>
              <w:t>0</w:t>
            </w:r>
          </w:p>
        </w:tc>
      </w:tr>
      <w:tr w:rsidR="004D03A6" w:rsidRPr="00FC5C2B" w14:paraId="1B21E9E8" w14:textId="77777777" w:rsidTr="004D03A6">
        <w:trPr>
          <w:jc w:val="center"/>
        </w:trPr>
        <w:tc>
          <w:tcPr>
            <w:tcW w:w="1429" w:type="dxa"/>
            <w:tcBorders>
              <w:top w:val="nil"/>
              <w:left w:val="single" w:sz="8" w:space="0" w:color="auto"/>
              <w:bottom w:val="single" w:sz="8" w:space="0" w:color="auto"/>
              <w:right w:val="single" w:sz="8" w:space="0" w:color="auto"/>
            </w:tcBorders>
            <w:shd w:val="clear" w:color="auto" w:fill="F3F3F3"/>
            <w:noWrap/>
            <w:vAlign w:val="center"/>
          </w:tcPr>
          <w:p w14:paraId="66026F70"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GRAND TOTAL</w:t>
            </w:r>
          </w:p>
        </w:tc>
        <w:tc>
          <w:tcPr>
            <w:tcW w:w="1936" w:type="dxa"/>
            <w:gridSpan w:val="2"/>
            <w:tcBorders>
              <w:top w:val="single" w:sz="8" w:space="0" w:color="auto"/>
              <w:left w:val="nil"/>
              <w:bottom w:val="single" w:sz="8" w:space="0" w:color="auto"/>
              <w:right w:val="single" w:sz="8" w:space="0" w:color="000000"/>
            </w:tcBorders>
            <w:shd w:val="clear" w:color="auto" w:fill="F3F3F3"/>
            <w:noWrap/>
            <w:tcMar>
              <w:top w:w="0" w:type="dxa"/>
              <w:left w:w="284" w:type="dxa"/>
              <w:bottom w:w="0" w:type="dxa"/>
              <w:right w:w="284" w:type="dxa"/>
            </w:tcMar>
            <w:vAlign w:val="center"/>
          </w:tcPr>
          <w:p w14:paraId="0679FBAD"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16</w:t>
            </w:r>
          </w:p>
        </w:tc>
        <w:tc>
          <w:tcPr>
            <w:tcW w:w="2852" w:type="dxa"/>
            <w:gridSpan w:val="2"/>
            <w:tcBorders>
              <w:top w:val="single" w:sz="8" w:space="0" w:color="auto"/>
              <w:left w:val="nil"/>
              <w:bottom w:val="single" w:sz="8" w:space="0" w:color="auto"/>
              <w:right w:val="single" w:sz="8" w:space="0" w:color="000000"/>
            </w:tcBorders>
            <w:shd w:val="clear" w:color="auto" w:fill="F3F3F3"/>
            <w:noWrap/>
            <w:tcMar>
              <w:top w:w="0" w:type="dxa"/>
              <w:left w:w="284" w:type="dxa"/>
              <w:bottom w:w="0" w:type="dxa"/>
              <w:right w:w="284" w:type="dxa"/>
            </w:tcMar>
            <w:vAlign w:val="center"/>
          </w:tcPr>
          <w:p w14:paraId="10B8C31D"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0</w:t>
            </w:r>
          </w:p>
        </w:tc>
      </w:tr>
    </w:tbl>
    <w:p w14:paraId="7F172FDC" w14:textId="77777777" w:rsidR="004D03A6" w:rsidRPr="00FC5C2B" w:rsidRDefault="004D03A6" w:rsidP="004D03A6">
      <w:pPr>
        <w:jc w:val="both"/>
        <w:rPr>
          <w:rFonts w:ascii="Arial" w:hAnsi="Arial" w:cs="Arial"/>
          <w:highlight w:val="yellow"/>
        </w:rPr>
      </w:pPr>
    </w:p>
    <w:p w14:paraId="37940F2C" w14:textId="77777777" w:rsidR="004D03A6" w:rsidRPr="00FC5C2B" w:rsidRDefault="004D03A6" w:rsidP="004D03A6">
      <w:pPr>
        <w:rPr>
          <w:rFonts w:ascii="Arial" w:hAnsi="Arial" w:cs="Arial"/>
          <w:highlight w:val="yellow"/>
        </w:rPr>
      </w:pPr>
    </w:p>
    <w:p w14:paraId="4616D563" w14:textId="77777777" w:rsidR="004D03A6" w:rsidRPr="00FC5C2B" w:rsidRDefault="004D03A6" w:rsidP="004D03A6">
      <w:pPr>
        <w:rPr>
          <w:rFonts w:ascii="Arial" w:hAnsi="Arial" w:cs="Arial"/>
        </w:rPr>
      </w:pPr>
      <w:r w:rsidRPr="00FC5C2B">
        <w:rPr>
          <w:rFonts w:ascii="Arial" w:hAnsi="Arial" w:cs="Arial"/>
        </w:rPr>
        <w:t>3. External personnel</w:t>
      </w:r>
    </w:p>
    <w:p w14:paraId="75051EF6" w14:textId="77777777" w:rsidR="004D03A6" w:rsidRPr="00FC5C2B" w:rsidRDefault="004D03A6" w:rsidP="004D03A6">
      <w:pPr>
        <w:pStyle w:val="ListParagraph"/>
        <w:numPr>
          <w:ilvl w:val="1"/>
          <w:numId w:val="31"/>
        </w:numPr>
        <w:spacing w:after="0" w:line="240" w:lineRule="auto"/>
        <w:rPr>
          <w:rFonts w:ascii="Arial" w:hAnsi="Arial" w:cs="Arial"/>
        </w:rPr>
      </w:pPr>
      <w:r w:rsidRPr="00FC5C2B">
        <w:rPr>
          <w:rFonts w:ascii="Arial" w:hAnsi="Arial" w:cs="Arial"/>
        </w:rPr>
        <w:t>Contract Agents</w:t>
      </w:r>
    </w:p>
    <w:p w14:paraId="6081C810" w14:textId="77777777" w:rsidR="004D03A6" w:rsidRPr="00FC5C2B" w:rsidRDefault="004D03A6" w:rsidP="004D03A6">
      <w:pPr>
        <w:ind w:left="360"/>
        <w:rPr>
          <w:rFonts w:ascii="Arial" w:hAnsi="Arial" w:cs="Arial"/>
        </w:rPr>
      </w:pPr>
    </w:p>
    <w:tbl>
      <w:tblPr>
        <w:tblW w:w="7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3729"/>
        <w:gridCol w:w="1704"/>
        <w:gridCol w:w="1704"/>
      </w:tblGrid>
      <w:tr w:rsidR="004D03A6" w:rsidRPr="00FC5C2B" w14:paraId="1C3940FB" w14:textId="77777777" w:rsidTr="00A51CD1">
        <w:trPr>
          <w:cantSplit/>
          <w:trHeight w:val="278"/>
          <w:tblHeader/>
          <w:jc w:val="center"/>
        </w:trPr>
        <w:tc>
          <w:tcPr>
            <w:tcW w:w="3729" w:type="dxa"/>
            <w:tcBorders>
              <w:top w:val="single" w:sz="8" w:space="0" w:color="auto"/>
              <w:left w:val="single" w:sz="8" w:space="0" w:color="auto"/>
              <w:bottom w:val="single" w:sz="8" w:space="0" w:color="auto"/>
              <w:right w:val="single" w:sz="8" w:space="0" w:color="auto"/>
            </w:tcBorders>
            <w:shd w:val="clear" w:color="auto" w:fill="F3F3F3"/>
            <w:noWrap/>
            <w:vAlign w:val="center"/>
          </w:tcPr>
          <w:p w14:paraId="6DE50206"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Contract agents</w:t>
            </w:r>
          </w:p>
        </w:tc>
        <w:tc>
          <w:tcPr>
            <w:tcW w:w="1704" w:type="dxa"/>
            <w:tcBorders>
              <w:top w:val="single" w:sz="8" w:space="0" w:color="auto"/>
              <w:left w:val="single" w:sz="8" w:space="0" w:color="auto"/>
              <w:bottom w:val="single" w:sz="8" w:space="0" w:color="auto"/>
              <w:right w:val="single" w:sz="8" w:space="0" w:color="auto"/>
            </w:tcBorders>
            <w:shd w:val="clear" w:color="auto" w:fill="F3F3F3"/>
            <w:noWrap/>
            <w:vAlign w:val="center"/>
          </w:tcPr>
          <w:p w14:paraId="058B95D2"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Authorised 2019</w:t>
            </w:r>
          </w:p>
        </w:tc>
        <w:tc>
          <w:tcPr>
            <w:tcW w:w="1704" w:type="dxa"/>
            <w:tcBorders>
              <w:top w:val="single" w:sz="8" w:space="0" w:color="auto"/>
              <w:left w:val="single" w:sz="8" w:space="0" w:color="auto"/>
              <w:bottom w:val="single" w:sz="8" w:space="0" w:color="auto"/>
              <w:right w:val="single" w:sz="8" w:space="0" w:color="auto"/>
            </w:tcBorders>
            <w:shd w:val="clear" w:color="auto" w:fill="F3F3F3"/>
            <w:noWrap/>
            <w:vAlign w:val="center"/>
          </w:tcPr>
          <w:p w14:paraId="56FF53A8"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Recruited as of 31/12/2019</w:t>
            </w:r>
          </w:p>
        </w:tc>
      </w:tr>
      <w:tr w:rsidR="004D03A6" w:rsidRPr="00FC5C2B" w14:paraId="5A0E01D9" w14:textId="77777777" w:rsidTr="00A51CD1">
        <w:trPr>
          <w:trHeight w:val="278"/>
          <w:jc w:val="center"/>
        </w:trPr>
        <w:tc>
          <w:tcPr>
            <w:tcW w:w="37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5B7E94B4"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Function Group IV</w:t>
            </w:r>
          </w:p>
        </w:tc>
        <w:tc>
          <w:tcPr>
            <w:tcW w:w="1704" w:type="dxa"/>
            <w:tcBorders>
              <w:top w:val="single" w:sz="8" w:space="0" w:color="auto"/>
              <w:left w:val="single" w:sz="8" w:space="0" w:color="000000"/>
              <w:bottom w:val="single" w:sz="8" w:space="0" w:color="auto"/>
              <w:right w:val="single" w:sz="8" w:space="0" w:color="auto"/>
            </w:tcBorders>
            <w:noWrap/>
            <w:tcMar>
              <w:top w:w="0" w:type="dxa"/>
              <w:left w:w="284" w:type="dxa"/>
              <w:bottom w:w="0" w:type="dxa"/>
              <w:right w:w="284" w:type="dxa"/>
            </w:tcMar>
            <w:vAlign w:val="center"/>
          </w:tcPr>
          <w:p w14:paraId="221BAE16" w14:textId="77777777" w:rsidR="004D03A6" w:rsidRPr="00FC5C2B" w:rsidRDefault="004D03A6" w:rsidP="00A51CD1">
            <w:pPr>
              <w:pStyle w:val="agtabchiffres"/>
              <w:rPr>
                <w:rFonts w:ascii="Arial" w:hAnsi="Arial" w:cs="Arial"/>
                <w:lang w:val="en-IE"/>
              </w:rPr>
            </w:pPr>
            <w:r w:rsidRPr="00FC5C2B">
              <w:rPr>
                <w:rFonts w:ascii="Arial" w:hAnsi="Arial" w:cs="Arial"/>
                <w:lang w:val="en-IE"/>
              </w:rPr>
              <w:t>3</w:t>
            </w:r>
          </w:p>
        </w:tc>
        <w:tc>
          <w:tcPr>
            <w:tcW w:w="1704" w:type="dxa"/>
            <w:tcBorders>
              <w:top w:val="single" w:sz="8" w:space="0" w:color="auto"/>
              <w:left w:val="single" w:sz="8" w:space="0" w:color="auto"/>
              <w:bottom w:val="single" w:sz="8" w:space="0" w:color="auto"/>
              <w:right w:val="single" w:sz="8" w:space="0" w:color="auto"/>
            </w:tcBorders>
            <w:noWrap/>
            <w:tcMar>
              <w:top w:w="0" w:type="dxa"/>
              <w:left w:w="284" w:type="dxa"/>
              <w:bottom w:w="0" w:type="dxa"/>
              <w:right w:w="284" w:type="dxa"/>
            </w:tcMar>
            <w:vAlign w:val="center"/>
          </w:tcPr>
          <w:p w14:paraId="1AF23CAA" w14:textId="77777777" w:rsidR="004D03A6" w:rsidRPr="00FC5C2B" w:rsidRDefault="004D03A6" w:rsidP="00A51CD1">
            <w:pPr>
              <w:pStyle w:val="agtabchiffres"/>
              <w:rPr>
                <w:rFonts w:ascii="Arial" w:hAnsi="Arial" w:cs="Arial"/>
                <w:lang w:val="en-IE"/>
              </w:rPr>
            </w:pPr>
            <w:r w:rsidRPr="00FC5C2B">
              <w:rPr>
                <w:rFonts w:ascii="Arial" w:hAnsi="Arial" w:cs="Arial"/>
                <w:lang w:val="en-IE"/>
              </w:rPr>
              <w:t>1</w:t>
            </w:r>
          </w:p>
        </w:tc>
      </w:tr>
      <w:tr w:rsidR="004D03A6" w:rsidRPr="00FC5C2B" w14:paraId="24C4AC1E" w14:textId="77777777" w:rsidTr="00A51CD1">
        <w:trPr>
          <w:trHeight w:val="278"/>
          <w:jc w:val="center"/>
        </w:trPr>
        <w:tc>
          <w:tcPr>
            <w:tcW w:w="37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6669D598"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Function Group III</w:t>
            </w:r>
          </w:p>
        </w:tc>
        <w:tc>
          <w:tcPr>
            <w:tcW w:w="1704" w:type="dxa"/>
            <w:tcBorders>
              <w:top w:val="single" w:sz="8" w:space="0" w:color="auto"/>
              <w:left w:val="single" w:sz="8" w:space="0" w:color="000000"/>
              <w:bottom w:val="single" w:sz="8" w:space="0" w:color="auto"/>
              <w:right w:val="single" w:sz="8" w:space="0" w:color="auto"/>
            </w:tcBorders>
            <w:noWrap/>
            <w:tcMar>
              <w:top w:w="0" w:type="dxa"/>
              <w:left w:w="284" w:type="dxa"/>
              <w:bottom w:w="0" w:type="dxa"/>
              <w:right w:w="284" w:type="dxa"/>
            </w:tcMar>
            <w:vAlign w:val="center"/>
          </w:tcPr>
          <w:p w14:paraId="05341A6A" w14:textId="77777777" w:rsidR="004D03A6" w:rsidRPr="00FC5C2B" w:rsidRDefault="004D03A6" w:rsidP="00A51CD1">
            <w:pPr>
              <w:pStyle w:val="agtabchiffres"/>
              <w:rPr>
                <w:rFonts w:ascii="Arial" w:hAnsi="Arial" w:cs="Arial"/>
                <w:lang w:val="en-IE"/>
              </w:rPr>
            </w:pPr>
            <w:r w:rsidRPr="00FC5C2B">
              <w:rPr>
                <w:rFonts w:ascii="Arial" w:hAnsi="Arial" w:cs="Arial"/>
                <w:lang w:val="en-IE"/>
              </w:rPr>
              <w:t>4</w:t>
            </w:r>
          </w:p>
        </w:tc>
        <w:tc>
          <w:tcPr>
            <w:tcW w:w="1704" w:type="dxa"/>
            <w:tcBorders>
              <w:top w:val="single" w:sz="8" w:space="0" w:color="auto"/>
              <w:left w:val="single" w:sz="8" w:space="0" w:color="auto"/>
              <w:bottom w:val="single" w:sz="8" w:space="0" w:color="auto"/>
              <w:right w:val="single" w:sz="8" w:space="0" w:color="auto"/>
            </w:tcBorders>
            <w:noWrap/>
            <w:tcMar>
              <w:top w:w="0" w:type="dxa"/>
              <w:left w:w="284" w:type="dxa"/>
              <w:bottom w:w="0" w:type="dxa"/>
              <w:right w:w="284" w:type="dxa"/>
            </w:tcMar>
            <w:vAlign w:val="center"/>
          </w:tcPr>
          <w:p w14:paraId="3AE60117" w14:textId="77777777" w:rsidR="004D03A6" w:rsidRPr="00FC5C2B" w:rsidRDefault="004D03A6" w:rsidP="00A51CD1">
            <w:pPr>
              <w:pStyle w:val="agtabchiffres"/>
              <w:rPr>
                <w:rFonts w:ascii="Arial" w:hAnsi="Arial" w:cs="Arial"/>
                <w:lang w:val="en-IE"/>
              </w:rPr>
            </w:pPr>
            <w:r w:rsidRPr="00FC5C2B">
              <w:rPr>
                <w:rFonts w:ascii="Arial" w:hAnsi="Arial" w:cs="Arial"/>
                <w:lang w:val="en-IE"/>
              </w:rPr>
              <w:t>3</w:t>
            </w:r>
          </w:p>
        </w:tc>
      </w:tr>
      <w:tr w:rsidR="004D03A6" w:rsidRPr="00FC5C2B" w14:paraId="36B65DE9" w14:textId="77777777" w:rsidTr="00A51CD1">
        <w:trPr>
          <w:trHeight w:val="278"/>
          <w:jc w:val="center"/>
        </w:trPr>
        <w:tc>
          <w:tcPr>
            <w:tcW w:w="37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280BCFCB"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Function Group II</w:t>
            </w:r>
          </w:p>
        </w:tc>
        <w:tc>
          <w:tcPr>
            <w:tcW w:w="1704" w:type="dxa"/>
            <w:tcBorders>
              <w:top w:val="single" w:sz="8" w:space="0" w:color="auto"/>
              <w:left w:val="single" w:sz="8" w:space="0" w:color="000000"/>
              <w:bottom w:val="single" w:sz="8" w:space="0" w:color="auto"/>
              <w:right w:val="single" w:sz="8" w:space="0" w:color="auto"/>
            </w:tcBorders>
            <w:noWrap/>
            <w:tcMar>
              <w:top w:w="0" w:type="dxa"/>
              <w:left w:w="284" w:type="dxa"/>
              <w:bottom w:w="0" w:type="dxa"/>
              <w:right w:w="284" w:type="dxa"/>
            </w:tcMar>
            <w:vAlign w:val="center"/>
          </w:tcPr>
          <w:p w14:paraId="682F70DE" w14:textId="77777777" w:rsidR="004D03A6" w:rsidRPr="00FC5C2B" w:rsidRDefault="004D03A6" w:rsidP="00A51CD1">
            <w:pPr>
              <w:pStyle w:val="agtabchiffres"/>
              <w:rPr>
                <w:rFonts w:ascii="Arial" w:hAnsi="Arial" w:cs="Arial"/>
                <w:lang w:val="en-IE"/>
              </w:rPr>
            </w:pPr>
          </w:p>
        </w:tc>
        <w:tc>
          <w:tcPr>
            <w:tcW w:w="1704" w:type="dxa"/>
            <w:tcBorders>
              <w:top w:val="single" w:sz="8" w:space="0" w:color="auto"/>
              <w:left w:val="single" w:sz="8" w:space="0" w:color="auto"/>
              <w:bottom w:val="single" w:sz="8" w:space="0" w:color="auto"/>
              <w:right w:val="single" w:sz="8" w:space="0" w:color="auto"/>
            </w:tcBorders>
            <w:noWrap/>
            <w:tcMar>
              <w:top w:w="0" w:type="dxa"/>
              <w:left w:w="284" w:type="dxa"/>
              <w:bottom w:w="0" w:type="dxa"/>
              <w:right w:w="284" w:type="dxa"/>
            </w:tcMar>
            <w:vAlign w:val="center"/>
          </w:tcPr>
          <w:p w14:paraId="7F09D17B" w14:textId="77777777" w:rsidR="004D03A6" w:rsidRPr="00FC5C2B" w:rsidRDefault="004D03A6" w:rsidP="00A51CD1">
            <w:pPr>
              <w:pStyle w:val="agtabchiffres"/>
              <w:rPr>
                <w:rFonts w:ascii="Arial" w:hAnsi="Arial" w:cs="Arial"/>
                <w:lang w:val="en-IE"/>
              </w:rPr>
            </w:pPr>
          </w:p>
        </w:tc>
      </w:tr>
      <w:tr w:rsidR="004D03A6" w:rsidRPr="00FC5C2B" w14:paraId="199CFF65" w14:textId="77777777" w:rsidTr="00A51CD1">
        <w:trPr>
          <w:trHeight w:val="278"/>
          <w:jc w:val="center"/>
        </w:trPr>
        <w:tc>
          <w:tcPr>
            <w:tcW w:w="37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0D3D81CC"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Function Group I</w:t>
            </w:r>
          </w:p>
        </w:tc>
        <w:tc>
          <w:tcPr>
            <w:tcW w:w="1704" w:type="dxa"/>
            <w:tcBorders>
              <w:top w:val="single" w:sz="8" w:space="0" w:color="auto"/>
              <w:left w:val="single" w:sz="8" w:space="0" w:color="000000"/>
              <w:bottom w:val="single" w:sz="8" w:space="0" w:color="auto"/>
              <w:right w:val="single" w:sz="8" w:space="0" w:color="auto"/>
            </w:tcBorders>
            <w:noWrap/>
            <w:tcMar>
              <w:top w:w="0" w:type="dxa"/>
              <w:left w:w="284" w:type="dxa"/>
              <w:bottom w:w="0" w:type="dxa"/>
              <w:right w:w="284" w:type="dxa"/>
            </w:tcMar>
            <w:vAlign w:val="center"/>
          </w:tcPr>
          <w:p w14:paraId="0BA933E6" w14:textId="77777777" w:rsidR="004D03A6" w:rsidRPr="00FC5C2B" w:rsidRDefault="004D03A6" w:rsidP="00A51CD1">
            <w:pPr>
              <w:pStyle w:val="agtabchiffres"/>
              <w:rPr>
                <w:rFonts w:ascii="Arial" w:hAnsi="Arial" w:cs="Arial"/>
                <w:lang w:val="en-IE"/>
              </w:rPr>
            </w:pPr>
          </w:p>
        </w:tc>
        <w:tc>
          <w:tcPr>
            <w:tcW w:w="1704" w:type="dxa"/>
            <w:tcBorders>
              <w:top w:val="single" w:sz="8" w:space="0" w:color="auto"/>
              <w:left w:val="single" w:sz="8" w:space="0" w:color="auto"/>
              <w:bottom w:val="single" w:sz="8" w:space="0" w:color="auto"/>
              <w:right w:val="single" w:sz="8" w:space="0" w:color="auto"/>
            </w:tcBorders>
            <w:noWrap/>
            <w:tcMar>
              <w:top w:w="0" w:type="dxa"/>
              <w:left w:w="284" w:type="dxa"/>
              <w:bottom w:w="0" w:type="dxa"/>
              <w:right w:w="284" w:type="dxa"/>
            </w:tcMar>
            <w:vAlign w:val="center"/>
          </w:tcPr>
          <w:p w14:paraId="7538A849" w14:textId="77777777" w:rsidR="004D03A6" w:rsidRPr="00FC5C2B" w:rsidRDefault="004D03A6" w:rsidP="00A51CD1">
            <w:pPr>
              <w:pStyle w:val="agtabchiffres"/>
              <w:rPr>
                <w:rFonts w:ascii="Arial" w:hAnsi="Arial" w:cs="Arial"/>
                <w:lang w:val="en-IE"/>
              </w:rPr>
            </w:pPr>
          </w:p>
        </w:tc>
      </w:tr>
      <w:tr w:rsidR="004D03A6" w:rsidRPr="00FC5C2B" w14:paraId="4B18AC93" w14:textId="77777777" w:rsidTr="00A51CD1">
        <w:trPr>
          <w:trHeight w:val="278"/>
          <w:jc w:val="center"/>
        </w:trPr>
        <w:tc>
          <w:tcPr>
            <w:tcW w:w="3729" w:type="dxa"/>
            <w:tcBorders>
              <w:top w:val="single" w:sz="8" w:space="0" w:color="auto"/>
              <w:left w:val="single" w:sz="8" w:space="0" w:color="auto"/>
              <w:bottom w:val="single" w:sz="8" w:space="0" w:color="auto"/>
              <w:right w:val="single" w:sz="8" w:space="0" w:color="auto"/>
            </w:tcBorders>
            <w:shd w:val="clear" w:color="auto" w:fill="F3F3F3"/>
            <w:noWrap/>
            <w:vAlign w:val="center"/>
          </w:tcPr>
          <w:p w14:paraId="36FE775F"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TOTAL</w:t>
            </w:r>
          </w:p>
        </w:tc>
        <w:tc>
          <w:tcPr>
            <w:tcW w:w="1704" w:type="dxa"/>
            <w:tcBorders>
              <w:top w:val="single" w:sz="8" w:space="0" w:color="auto"/>
              <w:left w:val="single" w:sz="8" w:space="0" w:color="auto"/>
              <w:bottom w:val="single" w:sz="8" w:space="0" w:color="auto"/>
              <w:right w:val="single" w:sz="8" w:space="0" w:color="auto"/>
            </w:tcBorders>
            <w:shd w:val="clear" w:color="auto" w:fill="F3F3F3"/>
            <w:noWrap/>
            <w:tcMar>
              <w:top w:w="0" w:type="dxa"/>
              <w:left w:w="284" w:type="dxa"/>
              <w:bottom w:w="0" w:type="dxa"/>
              <w:right w:w="284" w:type="dxa"/>
            </w:tcMar>
            <w:vAlign w:val="center"/>
          </w:tcPr>
          <w:p w14:paraId="5B363B65"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7</w:t>
            </w:r>
          </w:p>
        </w:tc>
        <w:tc>
          <w:tcPr>
            <w:tcW w:w="1704" w:type="dxa"/>
            <w:tcBorders>
              <w:top w:val="single" w:sz="8" w:space="0" w:color="auto"/>
              <w:left w:val="single" w:sz="8" w:space="0" w:color="auto"/>
              <w:bottom w:val="single" w:sz="8" w:space="0" w:color="auto"/>
              <w:right w:val="single" w:sz="8" w:space="0" w:color="auto"/>
            </w:tcBorders>
            <w:shd w:val="clear" w:color="auto" w:fill="F3F3F3"/>
            <w:noWrap/>
            <w:tcMar>
              <w:top w:w="0" w:type="dxa"/>
              <w:left w:w="284" w:type="dxa"/>
              <w:bottom w:w="0" w:type="dxa"/>
              <w:right w:w="284" w:type="dxa"/>
            </w:tcMar>
            <w:vAlign w:val="center"/>
          </w:tcPr>
          <w:p w14:paraId="4A918142"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4</w:t>
            </w:r>
          </w:p>
        </w:tc>
      </w:tr>
    </w:tbl>
    <w:p w14:paraId="0CA156F3" w14:textId="77777777" w:rsidR="004D03A6" w:rsidRPr="00FC5C2B" w:rsidRDefault="004D03A6" w:rsidP="004D03A6">
      <w:pPr>
        <w:rPr>
          <w:rFonts w:ascii="Arial" w:hAnsi="Arial" w:cs="Arial"/>
        </w:rPr>
      </w:pPr>
    </w:p>
    <w:p w14:paraId="24917010" w14:textId="77777777" w:rsidR="004D03A6" w:rsidRPr="00FC5C2B" w:rsidRDefault="004D03A6" w:rsidP="004D03A6">
      <w:pPr>
        <w:pStyle w:val="ListParagraph"/>
        <w:numPr>
          <w:ilvl w:val="1"/>
          <w:numId w:val="31"/>
        </w:numPr>
        <w:spacing w:after="0" w:line="240" w:lineRule="auto"/>
        <w:rPr>
          <w:rFonts w:ascii="Arial" w:hAnsi="Arial" w:cs="Arial"/>
          <w:sz w:val="20"/>
        </w:rPr>
      </w:pPr>
      <w:r w:rsidRPr="00FC5C2B">
        <w:rPr>
          <w:rFonts w:ascii="Arial" w:hAnsi="Arial" w:cs="Arial"/>
          <w:sz w:val="20"/>
        </w:rPr>
        <w:t>Seconded National Experts</w:t>
      </w:r>
    </w:p>
    <w:p w14:paraId="7A84C9BC" w14:textId="77777777" w:rsidR="004D03A6" w:rsidRPr="00FC5C2B" w:rsidRDefault="004D03A6" w:rsidP="004D03A6">
      <w:pPr>
        <w:rPr>
          <w:rFonts w:ascii="Arial" w:hAnsi="Arial" w:cs="Arial"/>
          <w:sz w:val="20"/>
        </w:rPr>
      </w:pPr>
    </w:p>
    <w:tbl>
      <w:tblPr>
        <w:tblW w:w="7137" w:type="dxa"/>
        <w:jc w:val="center"/>
        <w:tblLayout w:type="fixed"/>
        <w:tblCellMar>
          <w:left w:w="10" w:type="dxa"/>
          <w:right w:w="10" w:type="dxa"/>
        </w:tblCellMar>
        <w:tblLook w:val="04A0" w:firstRow="1" w:lastRow="0" w:firstColumn="1" w:lastColumn="0" w:noHBand="0" w:noVBand="1"/>
      </w:tblPr>
      <w:tblGrid>
        <w:gridCol w:w="3729"/>
        <w:gridCol w:w="1704"/>
        <w:gridCol w:w="1704"/>
      </w:tblGrid>
      <w:tr w:rsidR="004D03A6" w:rsidRPr="00FC5C2B" w14:paraId="79BE7653" w14:textId="77777777" w:rsidTr="00A51CD1">
        <w:trPr>
          <w:cantSplit/>
          <w:trHeight w:val="388"/>
          <w:tblHeader/>
          <w:jc w:val="center"/>
        </w:trPr>
        <w:tc>
          <w:tcPr>
            <w:tcW w:w="3729" w:type="dxa"/>
            <w:tcBorders>
              <w:top w:val="single" w:sz="8" w:space="0" w:color="auto"/>
              <w:left w:val="single" w:sz="8" w:space="0" w:color="auto"/>
              <w:bottom w:val="single" w:sz="8" w:space="0" w:color="auto"/>
              <w:right w:val="single" w:sz="8" w:space="0" w:color="auto"/>
            </w:tcBorders>
            <w:shd w:val="clear" w:color="auto" w:fill="F3F3F3"/>
            <w:noWrap/>
            <w:vAlign w:val="center"/>
          </w:tcPr>
          <w:p w14:paraId="533C2CC7"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Seconded National Experts</w:t>
            </w:r>
          </w:p>
        </w:tc>
        <w:tc>
          <w:tcPr>
            <w:tcW w:w="1704" w:type="dxa"/>
            <w:tcBorders>
              <w:top w:val="single" w:sz="8" w:space="0" w:color="auto"/>
              <w:left w:val="nil"/>
              <w:bottom w:val="single" w:sz="8" w:space="0" w:color="auto"/>
              <w:right w:val="single" w:sz="8" w:space="0" w:color="auto"/>
            </w:tcBorders>
            <w:shd w:val="clear" w:color="auto" w:fill="F3F3F3"/>
            <w:noWrap/>
            <w:vAlign w:val="center"/>
          </w:tcPr>
          <w:p w14:paraId="468EB552"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Authorised 2019</w:t>
            </w:r>
          </w:p>
        </w:tc>
        <w:tc>
          <w:tcPr>
            <w:tcW w:w="1704" w:type="dxa"/>
            <w:tcBorders>
              <w:top w:val="single" w:sz="8" w:space="0" w:color="auto"/>
              <w:left w:val="nil"/>
              <w:bottom w:val="single" w:sz="8" w:space="0" w:color="auto"/>
              <w:right w:val="single" w:sz="8" w:space="0" w:color="auto"/>
            </w:tcBorders>
            <w:shd w:val="clear" w:color="auto" w:fill="F3F3F3"/>
            <w:noWrap/>
            <w:vAlign w:val="center"/>
          </w:tcPr>
          <w:p w14:paraId="6BCEDB42" w14:textId="77777777" w:rsidR="004D03A6" w:rsidRPr="00FC5C2B" w:rsidRDefault="004D03A6" w:rsidP="00A51CD1">
            <w:pPr>
              <w:pStyle w:val="agtabtextesheader"/>
              <w:rPr>
                <w:rFonts w:ascii="Arial" w:hAnsi="Arial" w:cs="Arial"/>
                <w:lang w:val="en-IE"/>
              </w:rPr>
            </w:pPr>
            <w:r w:rsidRPr="00FC5C2B">
              <w:rPr>
                <w:rFonts w:ascii="Arial" w:hAnsi="Arial" w:cs="Arial"/>
                <w:lang w:val="en-IE"/>
              </w:rPr>
              <w:t>Recruited as of 31/12/2019</w:t>
            </w:r>
          </w:p>
        </w:tc>
      </w:tr>
      <w:tr w:rsidR="004D03A6" w:rsidRPr="00FC5C2B" w14:paraId="79DDE8D7" w14:textId="77777777" w:rsidTr="00A51CD1">
        <w:trPr>
          <w:trHeight w:val="203"/>
          <w:jc w:val="center"/>
        </w:trPr>
        <w:tc>
          <w:tcPr>
            <w:tcW w:w="3729" w:type="dxa"/>
            <w:tcBorders>
              <w:top w:val="single" w:sz="8" w:space="0" w:color="auto"/>
              <w:left w:val="single" w:sz="8" w:space="0" w:color="auto"/>
              <w:bottom w:val="single" w:sz="8" w:space="0" w:color="auto"/>
              <w:right w:val="single" w:sz="8" w:space="0" w:color="000000"/>
            </w:tcBorders>
            <w:shd w:val="clear" w:color="auto" w:fill="F3F3F3"/>
            <w:noWrap/>
            <w:vAlign w:val="center"/>
          </w:tcPr>
          <w:p w14:paraId="1ACE3807" w14:textId="77777777" w:rsidR="004D03A6" w:rsidRPr="00FC5C2B" w:rsidRDefault="004D03A6" w:rsidP="00A51CD1">
            <w:pPr>
              <w:pStyle w:val="agtabchiffresfirstcol"/>
              <w:rPr>
                <w:rFonts w:ascii="Arial" w:hAnsi="Arial" w:cs="Arial"/>
                <w:lang w:val="en-IE"/>
              </w:rPr>
            </w:pPr>
            <w:r w:rsidRPr="00FC5C2B">
              <w:rPr>
                <w:rFonts w:ascii="Arial" w:hAnsi="Arial" w:cs="Arial"/>
                <w:lang w:val="en-IE"/>
              </w:rPr>
              <w:t>TOTAL</w:t>
            </w:r>
          </w:p>
        </w:tc>
        <w:tc>
          <w:tcPr>
            <w:tcW w:w="1704" w:type="dxa"/>
            <w:tcBorders>
              <w:top w:val="single" w:sz="8" w:space="0" w:color="auto"/>
              <w:left w:val="single" w:sz="8" w:space="0" w:color="000000"/>
              <w:bottom w:val="single" w:sz="8" w:space="0" w:color="auto"/>
              <w:right w:val="single" w:sz="8" w:space="0" w:color="auto"/>
            </w:tcBorders>
            <w:noWrap/>
            <w:tcMar>
              <w:top w:w="0" w:type="dxa"/>
              <w:left w:w="284" w:type="dxa"/>
              <w:bottom w:w="0" w:type="dxa"/>
              <w:right w:w="284" w:type="dxa"/>
            </w:tcMar>
            <w:vAlign w:val="center"/>
          </w:tcPr>
          <w:p w14:paraId="74483157"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0</w:t>
            </w:r>
          </w:p>
        </w:tc>
        <w:tc>
          <w:tcPr>
            <w:tcW w:w="1704" w:type="dxa"/>
            <w:tcBorders>
              <w:top w:val="single" w:sz="8" w:space="0" w:color="auto"/>
              <w:left w:val="nil"/>
              <w:bottom w:val="single" w:sz="8" w:space="0" w:color="auto"/>
              <w:right w:val="single" w:sz="8" w:space="0" w:color="auto"/>
            </w:tcBorders>
            <w:noWrap/>
            <w:tcMar>
              <w:top w:w="0" w:type="dxa"/>
              <w:left w:w="284" w:type="dxa"/>
              <w:bottom w:w="0" w:type="dxa"/>
              <w:right w:w="284" w:type="dxa"/>
            </w:tcMar>
            <w:vAlign w:val="center"/>
          </w:tcPr>
          <w:p w14:paraId="1099DDC8" w14:textId="77777777" w:rsidR="004D03A6" w:rsidRPr="00FC5C2B" w:rsidRDefault="004D03A6" w:rsidP="00A51CD1">
            <w:pPr>
              <w:pStyle w:val="agtabchiffrestot"/>
              <w:rPr>
                <w:rFonts w:ascii="Arial" w:hAnsi="Arial" w:cs="Arial"/>
                <w:lang w:val="en-IE"/>
              </w:rPr>
            </w:pPr>
            <w:r w:rsidRPr="00FC5C2B">
              <w:rPr>
                <w:rFonts w:ascii="Arial" w:hAnsi="Arial" w:cs="Arial"/>
                <w:lang w:val="en-IE"/>
              </w:rPr>
              <w:t>0</w:t>
            </w:r>
          </w:p>
        </w:tc>
      </w:tr>
    </w:tbl>
    <w:p w14:paraId="513A803B" w14:textId="77777777" w:rsidR="004D03A6" w:rsidRPr="00FC5C2B" w:rsidRDefault="004D03A6" w:rsidP="007D0A4B">
      <w:pPr>
        <w:jc w:val="both"/>
        <w:rPr>
          <w:rFonts w:ascii="Arial" w:hAnsi="Arial" w:cs="Arial"/>
        </w:rPr>
      </w:pPr>
    </w:p>
    <w:p w14:paraId="4C5648A6" w14:textId="77777777" w:rsidR="000A22BC" w:rsidRPr="00FC5C2B" w:rsidRDefault="000A22BC" w:rsidP="00904E5D">
      <w:pPr>
        <w:rPr>
          <w:rFonts w:ascii="Arial" w:hAnsi="Arial" w:cs="Arial"/>
        </w:rPr>
      </w:pPr>
    </w:p>
    <w:sectPr w:rsidR="000A22BC" w:rsidRPr="00FC5C2B" w:rsidSect="007F3A2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701A" w14:textId="77777777" w:rsidR="00D36951" w:rsidRDefault="00D36951" w:rsidP="00771434">
      <w:pPr>
        <w:spacing w:after="0" w:line="240" w:lineRule="auto"/>
      </w:pPr>
      <w:r>
        <w:separator/>
      </w:r>
    </w:p>
  </w:endnote>
  <w:endnote w:type="continuationSeparator" w:id="0">
    <w:p w14:paraId="35A04D01" w14:textId="77777777" w:rsidR="00D36951" w:rsidRDefault="00D36951" w:rsidP="00771434">
      <w:pPr>
        <w:spacing w:after="0" w:line="240" w:lineRule="auto"/>
      </w:pPr>
      <w:r>
        <w:continuationSeparator/>
      </w:r>
    </w:p>
  </w:endnote>
  <w:endnote w:type="continuationNotice" w:id="1">
    <w:p w14:paraId="431B9638" w14:textId="77777777" w:rsidR="00D36951" w:rsidRDefault="00D36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5971" w14:textId="77777777" w:rsidR="00A67FEF" w:rsidRDefault="00A6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63373"/>
      <w:docPartObj>
        <w:docPartGallery w:val="Page Numbers (Bottom of Page)"/>
        <w:docPartUnique/>
      </w:docPartObj>
    </w:sdtPr>
    <w:sdtEndPr>
      <w:rPr>
        <w:noProof/>
      </w:rPr>
    </w:sdtEndPr>
    <w:sdtContent>
      <w:p w14:paraId="2DC021F4" w14:textId="5FA8B955" w:rsidR="00F13CE4" w:rsidRDefault="00F13CE4">
        <w:pPr>
          <w:pStyle w:val="Footer"/>
          <w:jc w:val="right"/>
        </w:pPr>
        <w:r>
          <w:fldChar w:fldCharType="begin"/>
        </w:r>
        <w:r>
          <w:instrText xml:space="preserve"> PAGE   \* MERGEFORMAT </w:instrText>
        </w:r>
        <w:r>
          <w:fldChar w:fldCharType="separate"/>
        </w:r>
        <w:r w:rsidR="004065C1">
          <w:rPr>
            <w:noProof/>
          </w:rPr>
          <w:t>4</w:t>
        </w:r>
        <w:r>
          <w:rPr>
            <w:noProof/>
          </w:rPr>
          <w:fldChar w:fldCharType="end"/>
        </w:r>
      </w:p>
    </w:sdtContent>
  </w:sdt>
  <w:p w14:paraId="3EE358F2" w14:textId="77777777" w:rsidR="00F13CE4" w:rsidRDefault="00F13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1188" w14:textId="77777777" w:rsidR="00A67FEF" w:rsidRDefault="00A6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D522" w14:textId="77777777" w:rsidR="00D36951" w:rsidRDefault="00D36951" w:rsidP="00771434">
      <w:pPr>
        <w:spacing w:after="0" w:line="240" w:lineRule="auto"/>
      </w:pPr>
      <w:r>
        <w:separator/>
      </w:r>
    </w:p>
  </w:footnote>
  <w:footnote w:type="continuationSeparator" w:id="0">
    <w:p w14:paraId="1129A77F" w14:textId="77777777" w:rsidR="00D36951" w:rsidRDefault="00D36951" w:rsidP="00771434">
      <w:pPr>
        <w:spacing w:after="0" w:line="240" w:lineRule="auto"/>
      </w:pPr>
      <w:r>
        <w:continuationSeparator/>
      </w:r>
    </w:p>
  </w:footnote>
  <w:footnote w:type="continuationNotice" w:id="1">
    <w:p w14:paraId="7F0D5F76" w14:textId="77777777" w:rsidR="00D36951" w:rsidRDefault="00D36951">
      <w:pPr>
        <w:spacing w:after="0" w:line="240" w:lineRule="auto"/>
      </w:pPr>
    </w:p>
  </w:footnote>
  <w:footnote w:id="2">
    <w:p w14:paraId="3E25946A" w14:textId="77777777" w:rsidR="00F13CE4" w:rsidRPr="00F13CE4" w:rsidRDefault="00F13CE4" w:rsidP="00974465">
      <w:pPr>
        <w:pStyle w:val="FootnoteText"/>
        <w:jc w:val="both"/>
        <w:rPr>
          <w:rFonts w:ascii="Arial" w:hAnsi="Arial" w:cs="Arial"/>
          <w:lang w:val="en-IE"/>
        </w:rPr>
      </w:pPr>
      <w:r w:rsidRPr="00F13CE4">
        <w:rPr>
          <w:rStyle w:val="FootnoteReference"/>
          <w:rFonts w:ascii="Arial" w:hAnsi="Arial" w:cs="Arial"/>
          <w:lang w:val="en-IE"/>
        </w:rPr>
        <w:footnoteRef/>
      </w:r>
      <w:r w:rsidRPr="00F13CE4">
        <w:rPr>
          <w:rFonts w:ascii="Arial" w:hAnsi="Arial" w:cs="Arial"/>
          <w:lang w:val="en-IE"/>
        </w:rPr>
        <w:t xml:space="preserve"> Regulation (EU) 2019/1149 of the European Parliament and of the Council of 20 June 2019 establishing a European Labour Authority, amending Regulations (EC) No 883/2004, (EU) No 492/2011, and (EU) 2016/589 and repealing Decision (EU) 2016/344 (Text with relevance for the EEA and for Switzerland), PE/49/2019/REV/1, OJ L 186, 11.7.2019, p. 21–56. </w:t>
      </w:r>
    </w:p>
  </w:footnote>
  <w:footnote w:id="3">
    <w:p w14:paraId="42BB7C00" w14:textId="77777777" w:rsidR="00F13CE4" w:rsidRPr="00F13CE4" w:rsidRDefault="00F13CE4" w:rsidP="00974465">
      <w:pPr>
        <w:pStyle w:val="FootnoteText"/>
        <w:jc w:val="both"/>
        <w:rPr>
          <w:rFonts w:ascii="Arial" w:hAnsi="Arial" w:cs="Arial"/>
          <w:lang w:val="en-IE"/>
        </w:rPr>
      </w:pPr>
      <w:r w:rsidRPr="00F13CE4">
        <w:rPr>
          <w:rStyle w:val="FootnoteReference"/>
          <w:lang w:val="en-IE"/>
        </w:rPr>
        <w:footnoteRef/>
      </w:r>
      <w:r w:rsidRPr="00F13CE4">
        <w:rPr>
          <w:lang w:val="en-IE"/>
        </w:rPr>
        <w:t xml:space="preserve"> </w:t>
      </w:r>
      <w:r w:rsidRPr="00F13CE4">
        <w:rPr>
          <w:rFonts w:ascii="Arial" w:hAnsi="Arial" w:cs="Arial"/>
          <w:lang w:val="en-IE"/>
        </w:rPr>
        <w:t>Commission Delegated Regulation (EU) 2019/715 of 18 December 2018 on the framework financial regulation for the bodies set up under the TFEU and Euratom Treaty and referred to in Article 70 of Regulation (EU, Euratom) 2018/1046 of the European Parliament and of the Council, C/2018/8599, OJ L 122, 10.5.2019, p. 1–38.</w:t>
      </w:r>
    </w:p>
  </w:footnote>
  <w:footnote w:id="4">
    <w:p w14:paraId="7F760F8B" w14:textId="77777777" w:rsidR="00224DC2" w:rsidRPr="008F1C03" w:rsidRDefault="00224DC2" w:rsidP="00224DC2">
      <w:pPr>
        <w:pStyle w:val="FootnoteText"/>
        <w:jc w:val="both"/>
        <w:rPr>
          <w:rFonts w:ascii="Arial" w:hAnsi="Arial" w:cs="Arial"/>
          <w:sz w:val="18"/>
          <w:lang w:val="en-IE"/>
        </w:rPr>
      </w:pPr>
      <w:r w:rsidRPr="008F1C03">
        <w:rPr>
          <w:rStyle w:val="FootnoteReference"/>
          <w:rFonts w:ascii="Arial" w:hAnsi="Arial" w:cs="Arial"/>
          <w:sz w:val="18"/>
        </w:rPr>
        <w:footnoteRef/>
      </w:r>
      <w:r w:rsidRPr="008F1C03">
        <w:rPr>
          <w:rFonts w:ascii="Arial" w:hAnsi="Arial" w:cs="Arial"/>
          <w:sz w:val="18"/>
        </w:rPr>
        <w:t xml:space="preserve"> </w:t>
      </w:r>
      <w:r w:rsidRPr="008F1C03">
        <w:rPr>
          <w:rFonts w:ascii="Arial" w:hAnsi="Arial" w:cs="Arial"/>
          <w:sz w:val="18"/>
          <w:lang w:val="en-IE"/>
        </w:rPr>
        <w:t>The assessment is carried out based on Article 18(1)(c) of Regulation (EU) 2019/1149 of the European Parliament and of the Council of 20 June 2019 establishing a European Labour Authority, amending Regulations (EC) No 883/2004, (EU) No 492/2011, and (EU) 2016/589 and repealing Decision (EU) 2016/344 (Text with relevance for the EEA and for Switzerland), PE/49/2019/REV/1, OJ L 186, 11.7.2019, p. 21–56.</w:t>
      </w:r>
    </w:p>
  </w:footnote>
  <w:footnote w:id="5">
    <w:p w14:paraId="2D90EF82" w14:textId="77777777" w:rsidR="00F13CE4" w:rsidRPr="00F13CE4" w:rsidRDefault="00F13CE4">
      <w:pPr>
        <w:pStyle w:val="FootnoteText"/>
        <w:rPr>
          <w:rFonts w:ascii="Arial" w:hAnsi="Arial" w:cs="Arial"/>
          <w:lang w:val="en-IE"/>
        </w:rPr>
      </w:pPr>
      <w:r w:rsidRPr="00F13CE4">
        <w:rPr>
          <w:rStyle w:val="FootnoteReference"/>
          <w:rFonts w:ascii="Arial" w:hAnsi="Arial" w:cs="Arial"/>
          <w:lang w:val="en-IE"/>
        </w:rPr>
        <w:footnoteRef/>
      </w:r>
      <w:r w:rsidRPr="00F13CE4">
        <w:rPr>
          <w:rFonts w:ascii="Arial" w:hAnsi="Arial" w:cs="Arial"/>
          <w:lang w:val="en-IE"/>
        </w:rPr>
        <w:t xml:space="preserve"> European Labour Authority, Work Programme 2019, ELA/MB/2019/010. Available online at: </w:t>
      </w:r>
      <w:hyperlink r:id="rId1" w:history="1">
        <w:r w:rsidRPr="00F13CE4">
          <w:rPr>
            <w:rStyle w:val="Hyperlink"/>
            <w:rFonts w:ascii="Arial" w:hAnsi="Arial" w:cs="Arial"/>
            <w:lang w:val="en-IE"/>
          </w:rPr>
          <w:t>https://ela.europa.eu/documents/European_Labour_Authority_Work_Programme_2019.pdf</w:t>
        </w:r>
      </w:hyperlink>
      <w:r w:rsidRPr="00F13CE4">
        <w:rPr>
          <w:rFonts w:ascii="Arial" w:hAnsi="Arial" w:cs="Arial"/>
          <w:lang w:val="en-IE"/>
        </w:rPr>
        <w:t xml:space="preserve"> </w:t>
      </w:r>
    </w:p>
  </w:footnote>
  <w:footnote w:id="6">
    <w:p w14:paraId="2C410A19" w14:textId="77777777" w:rsidR="00F13CE4" w:rsidRPr="00F13CE4" w:rsidRDefault="00F13CE4" w:rsidP="00F13CE4">
      <w:pPr>
        <w:pStyle w:val="FootnoteText"/>
        <w:jc w:val="both"/>
        <w:rPr>
          <w:lang w:val="en-IE"/>
        </w:rPr>
      </w:pPr>
      <w:r w:rsidRPr="00F13CE4">
        <w:rPr>
          <w:rStyle w:val="FootnoteReference"/>
          <w:lang w:val="en-IE"/>
        </w:rPr>
        <w:footnoteRef/>
      </w:r>
      <w:r w:rsidRPr="00F13CE4">
        <w:rPr>
          <w:lang w:val="en-IE"/>
        </w:rPr>
        <w:t xml:space="preserve"> </w:t>
      </w:r>
      <w:r w:rsidRPr="00F13CE4">
        <w:rPr>
          <w:rFonts w:ascii="Arial" w:hAnsi="Arial" w:cs="Arial"/>
          <w:lang w:val="en-IE"/>
        </w:rPr>
        <w:t>Regulation (EU) 2019/1149 of the European Parliament and of the Council of 20 June 2019 establishing a European Labour Authority, amending Regulations (EC) No 883/2004, (EU) No 492/2011, and (EU) 2016/589 and repealing Decision (EU) 2016/344 (Text with relevance for the EEA and for Switzerland), PE/49/2019/REV/1, OJ L 186, 11.7.2019, p. 21–56</w:t>
      </w:r>
      <w:r>
        <w:rPr>
          <w:rFonts w:ascii="Arial" w:hAnsi="Arial" w:cs="Arial"/>
          <w:lang w:val="en-IE"/>
        </w:rPr>
        <w:t>. (Hereinafter “</w:t>
      </w:r>
      <w:r w:rsidRPr="00F13CE4">
        <w:rPr>
          <w:rFonts w:ascii="Arial" w:hAnsi="Arial" w:cs="Arial"/>
          <w:i/>
          <w:lang w:val="en-IE"/>
        </w:rPr>
        <w:t>the Founding Regulation</w:t>
      </w:r>
      <w:r>
        <w:rPr>
          <w:rFonts w:ascii="Arial" w:hAnsi="Arial" w:cs="Arial"/>
          <w:lang w:val="en-IE"/>
        </w:rPr>
        <w:t>”)</w:t>
      </w:r>
    </w:p>
  </w:footnote>
  <w:footnote w:id="7">
    <w:p w14:paraId="562D1994" w14:textId="77777777" w:rsidR="00F13CE4" w:rsidRDefault="00F13CE4" w:rsidP="00F13CE4">
      <w:pPr>
        <w:pStyle w:val="FootnoteText"/>
        <w:jc w:val="both"/>
        <w:rPr>
          <w:rFonts w:ascii="Arial" w:hAnsi="Arial" w:cs="Arial"/>
          <w:lang w:val="en-IE"/>
        </w:rPr>
      </w:pPr>
      <w:r w:rsidRPr="00F13CE4">
        <w:rPr>
          <w:rStyle w:val="FootnoteReference"/>
          <w:rFonts w:ascii="Arial" w:hAnsi="Arial" w:cs="Arial"/>
          <w:lang w:val="en-IE"/>
        </w:rPr>
        <w:footnoteRef/>
      </w:r>
      <w:r w:rsidRPr="00F13CE4">
        <w:rPr>
          <w:rFonts w:ascii="Arial" w:hAnsi="Arial" w:cs="Arial"/>
          <w:lang w:val="en-IE"/>
        </w:rPr>
        <w:t xml:space="preserve"> The two priorities for 2020 are: “Facilitating access to information on labour mobility” and “Coordination and support of co</w:t>
      </w:r>
      <w:r>
        <w:rPr>
          <w:rFonts w:ascii="Arial" w:hAnsi="Arial" w:cs="Arial"/>
          <w:lang w:val="en-IE"/>
        </w:rPr>
        <w:t xml:space="preserve">ncerted and joint inspections”. </w:t>
      </w:r>
    </w:p>
    <w:p w14:paraId="1B3B1AF5" w14:textId="77777777" w:rsidR="00F13CE4" w:rsidRPr="00F13CE4" w:rsidRDefault="00F13CE4" w:rsidP="00F13CE4">
      <w:pPr>
        <w:pStyle w:val="FootnoteText"/>
        <w:jc w:val="both"/>
        <w:rPr>
          <w:rFonts w:ascii="Arial" w:hAnsi="Arial" w:cs="Arial"/>
          <w:lang w:val="en-IE"/>
        </w:rPr>
      </w:pPr>
      <w:r>
        <w:rPr>
          <w:rFonts w:ascii="Arial" w:hAnsi="Arial" w:cs="Arial"/>
          <w:lang w:val="en-IE"/>
        </w:rPr>
        <w:t>More information can be found in the ELA Work Programme 2020, available online at</w:t>
      </w:r>
      <w:r w:rsidRPr="00F13CE4">
        <w:rPr>
          <w:rFonts w:ascii="Arial" w:hAnsi="Arial" w:cs="Arial"/>
          <w:lang w:val="en-IE"/>
        </w:rPr>
        <w:t xml:space="preserve">: </w:t>
      </w:r>
      <w:hyperlink r:id="rId2" w:history="1">
        <w:r w:rsidRPr="00F13CE4">
          <w:rPr>
            <w:rStyle w:val="Hyperlink"/>
            <w:rFonts w:ascii="Arial" w:hAnsi="Arial" w:cs="Arial"/>
            <w:lang w:val="en-IE"/>
          </w:rPr>
          <w:t>https://ela.europa.eu/documents/ELA_Work_Programme_2020.pdf</w:t>
        </w:r>
      </w:hyperlink>
      <w:r w:rsidRPr="00F13CE4">
        <w:rPr>
          <w:rFonts w:ascii="Arial" w:hAnsi="Arial" w:cs="Arial"/>
          <w:lang w:val="en-IE"/>
        </w:rPr>
        <w:t xml:space="preserve">  </w:t>
      </w:r>
    </w:p>
  </w:footnote>
  <w:footnote w:id="8">
    <w:p w14:paraId="4585FAD3" w14:textId="77777777" w:rsidR="00F13CE4" w:rsidRPr="00F13CE4" w:rsidRDefault="00F13CE4" w:rsidP="0BB24540">
      <w:pPr>
        <w:spacing w:after="120" w:line="240" w:lineRule="auto"/>
        <w:jc w:val="both"/>
        <w:rPr>
          <w:rFonts w:ascii="Arial" w:hAnsi="Arial" w:cs="Arial"/>
          <w:sz w:val="20"/>
          <w:szCs w:val="20"/>
        </w:rPr>
      </w:pPr>
      <w:r w:rsidRPr="00F13CE4">
        <w:rPr>
          <w:rStyle w:val="FootnoteReference"/>
          <w:rFonts w:ascii="Arial" w:hAnsi="Arial" w:cs="Arial"/>
          <w:sz w:val="20"/>
          <w:szCs w:val="20"/>
        </w:rPr>
        <w:footnoteRef/>
      </w:r>
      <w:r w:rsidRPr="00F13CE4">
        <w:rPr>
          <w:rFonts w:ascii="Arial" w:hAnsi="Arial" w:cs="Arial"/>
          <w:sz w:val="20"/>
          <w:szCs w:val="20"/>
        </w:rPr>
        <w:t xml:space="preserve"> Until the </w:t>
      </w:r>
      <w:r>
        <w:rPr>
          <w:rFonts w:ascii="Arial" w:hAnsi="Arial" w:cs="Arial"/>
          <w:sz w:val="20"/>
          <w:szCs w:val="20"/>
        </w:rPr>
        <w:t>Authority</w:t>
      </w:r>
      <w:r w:rsidRPr="00F13CE4">
        <w:rPr>
          <w:rFonts w:ascii="Arial" w:hAnsi="Arial" w:cs="Arial"/>
          <w:sz w:val="20"/>
          <w:szCs w:val="20"/>
        </w:rPr>
        <w:t xml:space="preserve"> reaches financial autonomy, the Commission is responsible for the establishment and initial operation of the </w:t>
      </w:r>
      <w:r>
        <w:rPr>
          <w:rFonts w:ascii="Arial" w:hAnsi="Arial" w:cs="Arial"/>
          <w:sz w:val="20"/>
          <w:szCs w:val="20"/>
        </w:rPr>
        <w:t>Authority</w:t>
      </w:r>
      <w:r w:rsidRPr="00F13CE4">
        <w:rPr>
          <w:rFonts w:ascii="Arial" w:hAnsi="Arial" w:cs="Arial"/>
          <w:sz w:val="20"/>
          <w:szCs w:val="20"/>
        </w:rPr>
        <w:t xml:space="preserve"> in accordance with Article 44 of its </w:t>
      </w:r>
      <w:r>
        <w:rPr>
          <w:rFonts w:ascii="Arial" w:hAnsi="Arial" w:cs="Arial"/>
          <w:sz w:val="20"/>
          <w:szCs w:val="20"/>
        </w:rPr>
        <w:t>F</w:t>
      </w:r>
      <w:r w:rsidRPr="00F13CE4">
        <w:rPr>
          <w:rFonts w:ascii="Arial" w:hAnsi="Arial" w:cs="Arial"/>
          <w:sz w:val="20"/>
          <w:szCs w:val="20"/>
        </w:rPr>
        <w:t xml:space="preserve">ounding Regulation. This means that the budget is committed by DG EMPL on behalf of the </w:t>
      </w:r>
      <w:r>
        <w:rPr>
          <w:rFonts w:ascii="Arial" w:hAnsi="Arial" w:cs="Arial"/>
          <w:sz w:val="20"/>
          <w:szCs w:val="20"/>
        </w:rPr>
        <w:t>Authority</w:t>
      </w:r>
      <w:r w:rsidRPr="00F13CE4">
        <w:rPr>
          <w:rFonts w:ascii="Arial" w:hAnsi="Arial" w:cs="Arial"/>
          <w:sz w:val="20"/>
          <w:szCs w:val="20"/>
        </w:rPr>
        <w:t xml:space="preserve">. </w:t>
      </w:r>
    </w:p>
  </w:footnote>
  <w:footnote w:id="9">
    <w:p w14:paraId="3FF457FB" w14:textId="77777777" w:rsidR="00F13CE4" w:rsidRPr="00F13CE4" w:rsidRDefault="00F13CE4" w:rsidP="00963E9E">
      <w:pPr>
        <w:pStyle w:val="FootnoteText"/>
        <w:rPr>
          <w:rFonts w:ascii="Arial" w:hAnsi="Arial" w:cs="Arial"/>
          <w:lang w:val="en-IE"/>
        </w:rPr>
      </w:pPr>
      <w:r w:rsidRPr="00F13CE4">
        <w:rPr>
          <w:rStyle w:val="FootnoteReference"/>
          <w:rFonts w:ascii="Arial" w:hAnsi="Arial" w:cs="Arial"/>
          <w:lang w:val="en-IE"/>
        </w:rPr>
        <w:footnoteRef/>
      </w:r>
      <w:r w:rsidRPr="00F13CE4">
        <w:rPr>
          <w:rFonts w:ascii="Arial" w:hAnsi="Arial" w:cs="Arial"/>
          <w:lang w:val="en-IE"/>
        </w:rPr>
        <w:t xml:space="preserve"> </w:t>
      </w:r>
      <w:r w:rsidR="002D5117">
        <w:rPr>
          <w:rFonts w:ascii="Arial" w:hAnsi="Arial" w:cs="Arial"/>
          <w:lang w:val="en-IE"/>
        </w:rPr>
        <w:t xml:space="preserve">European Commission, President Juncker’s Political Guidelines, 15 July 2014. Available online at: </w:t>
      </w:r>
      <w:hyperlink r:id="rId3" w:history="1">
        <w:r w:rsidRPr="00F13CE4">
          <w:rPr>
            <w:rStyle w:val="Hyperlink"/>
            <w:rFonts w:ascii="Arial" w:hAnsi="Arial" w:cs="Arial"/>
            <w:lang w:val="en-IE"/>
          </w:rPr>
          <w:t>https://ec.europa.eu/commission/publications/president-junckers-political-guidelines_en</w:t>
        </w:r>
      </w:hyperlink>
      <w:r w:rsidRPr="00F13CE4">
        <w:rPr>
          <w:rFonts w:ascii="Arial" w:hAnsi="Arial" w:cs="Arial"/>
          <w:lang w:val="en-IE"/>
        </w:rPr>
        <w:t xml:space="preserve"> </w:t>
      </w:r>
    </w:p>
  </w:footnote>
  <w:footnote w:id="10">
    <w:p w14:paraId="1BDFFE2B" w14:textId="77777777" w:rsidR="00F13CE4" w:rsidRPr="00F13CE4" w:rsidRDefault="00F13CE4" w:rsidP="0BB24540">
      <w:pPr>
        <w:pStyle w:val="FootnoteText"/>
        <w:rPr>
          <w:rFonts w:ascii="Arial" w:hAnsi="Arial" w:cs="Arial"/>
          <w:lang w:val="en-IE"/>
        </w:rPr>
      </w:pPr>
      <w:r w:rsidRPr="00F13CE4">
        <w:rPr>
          <w:rStyle w:val="FootnoteReference"/>
          <w:rFonts w:ascii="Arial" w:hAnsi="Arial" w:cs="Arial"/>
          <w:lang w:val="en-IE"/>
        </w:rPr>
        <w:footnoteRef/>
      </w:r>
      <w:r w:rsidRPr="00F13CE4">
        <w:rPr>
          <w:rFonts w:ascii="Arial" w:hAnsi="Arial" w:cs="Arial"/>
          <w:lang w:val="en-IE"/>
        </w:rPr>
        <w:t xml:space="preserve"> According to Article 44(1) of the </w:t>
      </w:r>
      <w:r w:rsidR="002D5117">
        <w:rPr>
          <w:rFonts w:ascii="Arial" w:hAnsi="Arial" w:cs="Arial"/>
          <w:lang w:val="en-IE"/>
        </w:rPr>
        <w:t>Founding Regulation: “</w:t>
      </w:r>
      <w:r w:rsidRPr="00F13CE4">
        <w:rPr>
          <w:rFonts w:ascii="Arial" w:hAnsi="Arial" w:cs="Arial"/>
          <w:lang w:val="en-IE"/>
        </w:rPr>
        <w:t>the Authority shall become operational with the capacity to implement its own budget by 1 August 2021</w:t>
      </w:r>
      <w:r w:rsidR="002D5117">
        <w:rPr>
          <w:rFonts w:ascii="Arial" w:hAnsi="Arial" w:cs="Arial"/>
          <w:lang w:val="en-IE"/>
        </w:rPr>
        <w:t>”</w:t>
      </w:r>
      <w:r w:rsidRPr="00F13CE4">
        <w:rPr>
          <w:rFonts w:ascii="Arial" w:hAnsi="Arial" w:cs="Arial"/>
          <w:lang w:val="en-IE"/>
        </w:rPr>
        <w:t>.</w:t>
      </w:r>
    </w:p>
  </w:footnote>
  <w:footnote w:id="11">
    <w:p w14:paraId="7B26841F" w14:textId="77777777" w:rsidR="00BB621B" w:rsidRPr="00BB621B" w:rsidRDefault="00BB621B">
      <w:pPr>
        <w:pStyle w:val="FootnoteText"/>
      </w:pPr>
      <w:r>
        <w:rPr>
          <w:rStyle w:val="FootnoteReference"/>
        </w:rPr>
        <w:footnoteRef/>
      </w:r>
      <w:r>
        <w:t xml:space="preserve"> </w:t>
      </w:r>
      <w:r w:rsidRPr="00BB621B">
        <w:rPr>
          <w:rFonts w:ascii="Arial" w:hAnsi="Arial" w:cs="Arial"/>
        </w:rPr>
        <w:t>Founding Regulation, Article 17.</w:t>
      </w:r>
    </w:p>
  </w:footnote>
  <w:footnote w:id="12">
    <w:p w14:paraId="0FA78490" w14:textId="77777777" w:rsidR="00F13CE4" w:rsidRPr="00F13CE4" w:rsidRDefault="00F13CE4">
      <w:pPr>
        <w:pStyle w:val="FootnoteText"/>
        <w:rPr>
          <w:lang w:val="en-IE"/>
        </w:rPr>
      </w:pPr>
      <w:r w:rsidRPr="00F13CE4">
        <w:rPr>
          <w:rStyle w:val="FootnoteReference"/>
          <w:lang w:val="en-IE"/>
        </w:rPr>
        <w:footnoteRef/>
      </w:r>
      <w:r w:rsidRPr="00F13CE4">
        <w:rPr>
          <w:lang w:val="en-IE"/>
        </w:rPr>
        <w:t xml:space="preserve"> </w:t>
      </w:r>
      <w:r w:rsidR="00C25D0B">
        <w:rPr>
          <w:rFonts w:ascii="Arial" w:hAnsi="Arial" w:cs="Arial"/>
          <w:lang w:val="en-IE"/>
        </w:rPr>
        <w:t>European Labour Authority, D</w:t>
      </w:r>
      <w:r w:rsidRPr="00C25D0B">
        <w:rPr>
          <w:rFonts w:ascii="Arial" w:hAnsi="Arial" w:cs="Arial"/>
          <w:lang w:val="en-IE"/>
        </w:rPr>
        <w:t>ecision No 7/2019 of 3 December 2019 of the Management Board</w:t>
      </w:r>
      <w:r w:rsidR="00C25D0B">
        <w:rPr>
          <w:rFonts w:ascii="Arial" w:hAnsi="Arial" w:cs="Arial"/>
          <w:lang w:val="en-IE"/>
        </w:rPr>
        <w:t>.</w:t>
      </w:r>
    </w:p>
  </w:footnote>
  <w:footnote w:id="13">
    <w:p w14:paraId="48D79353" w14:textId="6D058583" w:rsidR="00B521D7" w:rsidRPr="00B521D7" w:rsidRDefault="00B521D7" w:rsidP="00B521D7">
      <w:pPr>
        <w:pStyle w:val="FootnoteText"/>
        <w:jc w:val="both"/>
      </w:pPr>
      <w:r>
        <w:rPr>
          <w:rStyle w:val="FootnoteReference"/>
        </w:rPr>
        <w:footnoteRef/>
      </w:r>
      <w:r>
        <w:t xml:space="preserve"> </w:t>
      </w:r>
      <w:r w:rsidRPr="00B521D7">
        <w:rPr>
          <w:rFonts w:ascii="Arial" w:hAnsi="Arial" w:cs="Arial"/>
          <w:lang w:val="en-IE"/>
        </w:rPr>
        <w:t>Regulation (EU) 2018/1724 of the European Parliament and of the Council of 2 October 2018 establishing a single digital gateway to provide access to information, to procedures and to assistance and problem-solving services and amending Regulation (EU) No 1024/2012</w:t>
      </w:r>
    </w:p>
  </w:footnote>
  <w:footnote w:id="14">
    <w:p w14:paraId="28953FFC" w14:textId="77777777" w:rsidR="00F13CE4" w:rsidRPr="00F13CE4" w:rsidRDefault="00F13CE4">
      <w:pPr>
        <w:pStyle w:val="FootnoteText"/>
        <w:rPr>
          <w:lang w:val="en-IE"/>
        </w:rPr>
      </w:pPr>
      <w:r w:rsidRPr="00F13CE4">
        <w:rPr>
          <w:rStyle w:val="FootnoteReference"/>
          <w:lang w:val="en-IE"/>
        </w:rPr>
        <w:footnoteRef/>
      </w:r>
      <w:r w:rsidRPr="00F13CE4">
        <w:rPr>
          <w:lang w:val="en-IE"/>
        </w:rPr>
        <w:t xml:space="preserve"> </w:t>
      </w:r>
      <w:r w:rsidR="00C25D0B">
        <w:rPr>
          <w:rFonts w:ascii="Arial" w:hAnsi="Arial" w:cs="Arial"/>
          <w:lang w:val="en-IE"/>
        </w:rPr>
        <w:t>European Labour Authority, D</w:t>
      </w:r>
      <w:r w:rsidRPr="00C25D0B">
        <w:rPr>
          <w:rFonts w:ascii="Arial" w:hAnsi="Arial" w:cs="Arial"/>
          <w:lang w:val="en-IE"/>
        </w:rPr>
        <w:t>ecision No 8/2019 of 3 December 2019 of the Management Board</w:t>
      </w:r>
      <w:r w:rsidR="00C25D0B">
        <w:rPr>
          <w:rFonts w:ascii="Arial" w:hAnsi="Arial" w:cs="Arial"/>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17252" w14:textId="77777777" w:rsidR="00A67FEF" w:rsidRDefault="00A67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7184" w14:textId="2D81398D" w:rsidR="00F13CE4" w:rsidRPr="005F16CA" w:rsidRDefault="00F13CE4" w:rsidP="0BB24540">
    <w:pPr>
      <w:pStyle w:val="Header"/>
      <w:rPr>
        <w:rFonts w:ascii="Arial" w:hAnsi="Arial" w:cs="Arial"/>
        <w:lang w:val="fr-BE"/>
      </w:rPr>
    </w:pPr>
    <w:r w:rsidRPr="005F16CA">
      <w:rPr>
        <w:rFonts w:ascii="Arial" w:hAnsi="Arial" w:cs="Arial"/>
        <w:lang w:val="fr-BE"/>
      </w:rPr>
      <w:t>ELA/MB/2020/006</w:t>
    </w:r>
    <w:r w:rsidR="00D857F7">
      <w:rPr>
        <w:rFonts w:ascii="Arial" w:hAnsi="Arial" w:cs="Arial"/>
        <w:lang w:val="fr-BE"/>
      </w:rPr>
      <w:t xml:space="preserve"> 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5CA9" w14:textId="77777777" w:rsidR="00A67FEF" w:rsidRDefault="00A67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3A6"/>
    <w:multiLevelType w:val="hybridMultilevel"/>
    <w:tmpl w:val="5D7E2B0A"/>
    <w:lvl w:ilvl="0" w:tplc="12DE1A20">
      <w:start w:val="1"/>
      <w:numFmt w:val="decimal"/>
      <w:lvlText w:val="%1."/>
      <w:lvlJc w:val="left"/>
      <w:pPr>
        <w:ind w:left="720" w:hanging="360"/>
      </w:pPr>
      <w:rPr>
        <w:rFonts w:hint="default"/>
        <w:b/>
        <w:color w:val="993366"/>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A01"/>
    <w:multiLevelType w:val="hybridMultilevel"/>
    <w:tmpl w:val="01BE4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1504E"/>
    <w:multiLevelType w:val="hybridMultilevel"/>
    <w:tmpl w:val="692A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66D88"/>
    <w:multiLevelType w:val="hybridMultilevel"/>
    <w:tmpl w:val="FD58BEE4"/>
    <w:lvl w:ilvl="0" w:tplc="0A98DA4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3646"/>
    <w:multiLevelType w:val="hybridMultilevel"/>
    <w:tmpl w:val="CB46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627D"/>
    <w:multiLevelType w:val="hybridMultilevel"/>
    <w:tmpl w:val="5A92F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42B8A"/>
    <w:multiLevelType w:val="hybridMultilevel"/>
    <w:tmpl w:val="5692B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66927"/>
    <w:multiLevelType w:val="hybridMultilevel"/>
    <w:tmpl w:val="D346C800"/>
    <w:lvl w:ilvl="0" w:tplc="39480EA8">
      <w:start w:val="1"/>
      <w:numFmt w:val="lowerLetter"/>
      <w:lvlText w:val="%1."/>
      <w:lvlJc w:val="left"/>
      <w:pPr>
        <w:ind w:left="800" w:hanging="44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92438"/>
    <w:multiLevelType w:val="hybridMultilevel"/>
    <w:tmpl w:val="CB46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A4292"/>
    <w:multiLevelType w:val="hybridMultilevel"/>
    <w:tmpl w:val="90967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624A5"/>
    <w:multiLevelType w:val="hybridMultilevel"/>
    <w:tmpl w:val="14F43ECE"/>
    <w:lvl w:ilvl="0" w:tplc="EBE44C8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F25E2"/>
    <w:multiLevelType w:val="hybridMultilevel"/>
    <w:tmpl w:val="71761D80"/>
    <w:lvl w:ilvl="0" w:tplc="12DE1A20">
      <w:start w:val="1"/>
      <w:numFmt w:val="decimal"/>
      <w:lvlText w:val="%1."/>
      <w:lvlJc w:val="left"/>
      <w:pPr>
        <w:ind w:left="720" w:hanging="360"/>
      </w:pPr>
      <w:rPr>
        <w:rFonts w:hint="default"/>
        <w:b/>
        <w:color w:val="993366"/>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853ED"/>
    <w:multiLevelType w:val="hybridMultilevel"/>
    <w:tmpl w:val="F94EE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5C09B6"/>
    <w:multiLevelType w:val="hybridMultilevel"/>
    <w:tmpl w:val="71543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B4BEF"/>
    <w:multiLevelType w:val="hybridMultilevel"/>
    <w:tmpl w:val="B1B4BBFC"/>
    <w:lvl w:ilvl="0" w:tplc="4626706A">
      <w:start w:val="1"/>
      <w:numFmt w:val="lowerLetter"/>
      <w:lvlText w:val="%1."/>
      <w:lvlJc w:val="left"/>
      <w:pPr>
        <w:ind w:left="360" w:hanging="360"/>
      </w:pPr>
      <w:rPr>
        <w:rFonts w:asciiTheme="minorHAnsi" w:eastAsiaTheme="minorHAnsi" w:hAnsiTheme="minorHAnsi" w:cstheme="minorBidi"/>
        <w:sz w:val="22"/>
      </w:rPr>
    </w:lvl>
    <w:lvl w:ilvl="1" w:tplc="9D36BECE">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1354CE"/>
    <w:multiLevelType w:val="hybridMultilevel"/>
    <w:tmpl w:val="85F0D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7678B"/>
    <w:multiLevelType w:val="hybridMultilevel"/>
    <w:tmpl w:val="D92282B0"/>
    <w:lvl w:ilvl="0" w:tplc="099ABA0C">
      <w:start w:val="1"/>
      <w:numFmt w:val="lowerLetter"/>
      <w:lvlText w:val="%1."/>
      <w:lvlJc w:val="left"/>
      <w:pPr>
        <w:ind w:left="804" w:hanging="444"/>
      </w:pPr>
      <w:rPr>
        <w:rFonts w:ascii="Arial" w:eastAsia="Myriad Pro" w:hAnsi="Arial" w:cs="Arial"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33C2C"/>
    <w:multiLevelType w:val="hybridMultilevel"/>
    <w:tmpl w:val="BDE80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112A4"/>
    <w:multiLevelType w:val="multilevel"/>
    <w:tmpl w:val="BAA6EC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06550E"/>
    <w:multiLevelType w:val="hybridMultilevel"/>
    <w:tmpl w:val="80A231D8"/>
    <w:lvl w:ilvl="0" w:tplc="FFC4B756">
      <w:start w:val="1"/>
      <w:numFmt w:val="bullet"/>
      <w:lvlText w:val=""/>
      <w:lvlJc w:val="left"/>
      <w:pPr>
        <w:ind w:left="720" w:hanging="360"/>
      </w:pPr>
      <w:rPr>
        <w:rFonts w:ascii="Wingdings" w:hAnsi="Wingdings" w:hint="default"/>
        <w:color w:val="993366"/>
        <w:u w:color="9933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91631"/>
    <w:multiLevelType w:val="hybridMultilevel"/>
    <w:tmpl w:val="1574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E92744"/>
    <w:multiLevelType w:val="hybridMultilevel"/>
    <w:tmpl w:val="4510056E"/>
    <w:lvl w:ilvl="0" w:tplc="733AE23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A17E9"/>
    <w:multiLevelType w:val="hybridMultilevel"/>
    <w:tmpl w:val="8906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31303"/>
    <w:multiLevelType w:val="hybridMultilevel"/>
    <w:tmpl w:val="7EA0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3579D"/>
    <w:multiLevelType w:val="hybridMultilevel"/>
    <w:tmpl w:val="15E431CC"/>
    <w:lvl w:ilvl="0" w:tplc="C178C70C">
      <w:start w:val="1"/>
      <w:numFmt w:val="lowerLetter"/>
      <w:lvlText w:val="%1."/>
      <w:lvlJc w:val="left"/>
      <w:pPr>
        <w:ind w:left="804" w:hanging="444"/>
      </w:pPr>
      <w:rPr>
        <w:rFonts w:ascii="Arial" w:eastAsia="Myriad Pro" w:hAnsi="Arial" w:cs="Arial"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93771"/>
    <w:multiLevelType w:val="hybridMultilevel"/>
    <w:tmpl w:val="F7D42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D3641"/>
    <w:multiLevelType w:val="hybridMultilevel"/>
    <w:tmpl w:val="B0403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F1880"/>
    <w:multiLevelType w:val="hybridMultilevel"/>
    <w:tmpl w:val="C08C340A"/>
    <w:lvl w:ilvl="0" w:tplc="12DE1A20">
      <w:start w:val="1"/>
      <w:numFmt w:val="decimal"/>
      <w:lvlText w:val="%1."/>
      <w:lvlJc w:val="left"/>
      <w:pPr>
        <w:ind w:left="720" w:hanging="360"/>
      </w:pPr>
      <w:rPr>
        <w:rFonts w:hint="default"/>
        <w:b/>
        <w:color w:val="993366"/>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04D6B"/>
    <w:multiLevelType w:val="hybridMultilevel"/>
    <w:tmpl w:val="18387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959D3"/>
    <w:multiLevelType w:val="hybridMultilevel"/>
    <w:tmpl w:val="AC5CE884"/>
    <w:lvl w:ilvl="0" w:tplc="12DE1A20">
      <w:start w:val="1"/>
      <w:numFmt w:val="decimal"/>
      <w:lvlText w:val="%1."/>
      <w:lvlJc w:val="left"/>
      <w:pPr>
        <w:ind w:left="720" w:hanging="360"/>
      </w:pPr>
      <w:rPr>
        <w:rFonts w:hint="default"/>
        <w:b/>
        <w:color w:val="993366"/>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401E3"/>
    <w:multiLevelType w:val="hybridMultilevel"/>
    <w:tmpl w:val="CB46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27E04"/>
    <w:multiLevelType w:val="multilevel"/>
    <w:tmpl w:val="92288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F1D41EF"/>
    <w:multiLevelType w:val="hybridMultilevel"/>
    <w:tmpl w:val="5D7E2B0A"/>
    <w:lvl w:ilvl="0" w:tplc="12DE1A20">
      <w:start w:val="1"/>
      <w:numFmt w:val="decimal"/>
      <w:lvlText w:val="%1."/>
      <w:lvlJc w:val="left"/>
      <w:pPr>
        <w:ind w:left="720" w:hanging="360"/>
      </w:pPr>
      <w:rPr>
        <w:rFonts w:hint="default"/>
        <w:b/>
        <w:color w:val="993366"/>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7"/>
  </w:num>
  <w:num w:numId="4">
    <w:abstractNumId w:val="9"/>
  </w:num>
  <w:num w:numId="5">
    <w:abstractNumId w:val="14"/>
  </w:num>
  <w:num w:numId="6">
    <w:abstractNumId w:val="3"/>
  </w:num>
  <w:num w:numId="7">
    <w:abstractNumId w:val="10"/>
  </w:num>
  <w:num w:numId="8">
    <w:abstractNumId w:val="21"/>
  </w:num>
  <w:num w:numId="9">
    <w:abstractNumId w:val="29"/>
  </w:num>
  <w:num w:numId="10">
    <w:abstractNumId w:val="11"/>
  </w:num>
  <w:num w:numId="11">
    <w:abstractNumId w:val="17"/>
  </w:num>
  <w:num w:numId="12">
    <w:abstractNumId w:val="28"/>
  </w:num>
  <w:num w:numId="13">
    <w:abstractNumId w:val="32"/>
  </w:num>
  <w:num w:numId="14">
    <w:abstractNumId w:val="1"/>
  </w:num>
  <w:num w:numId="15">
    <w:abstractNumId w:val="27"/>
  </w:num>
  <w:num w:numId="16">
    <w:abstractNumId w:val="20"/>
  </w:num>
  <w:num w:numId="17">
    <w:abstractNumId w:val="25"/>
  </w:num>
  <w:num w:numId="18">
    <w:abstractNumId w:val="12"/>
  </w:num>
  <w:num w:numId="19">
    <w:abstractNumId w:val="30"/>
  </w:num>
  <w:num w:numId="20">
    <w:abstractNumId w:val="8"/>
  </w:num>
  <w:num w:numId="21">
    <w:abstractNumId w:val="5"/>
  </w:num>
  <w:num w:numId="22">
    <w:abstractNumId w:val="23"/>
  </w:num>
  <w:num w:numId="23">
    <w:abstractNumId w:val="22"/>
  </w:num>
  <w:num w:numId="24">
    <w:abstractNumId w:val="4"/>
  </w:num>
  <w:num w:numId="25">
    <w:abstractNumId w:val="16"/>
  </w:num>
  <w:num w:numId="26">
    <w:abstractNumId w:val="24"/>
  </w:num>
  <w:num w:numId="27">
    <w:abstractNumId w:val="0"/>
  </w:num>
  <w:num w:numId="28">
    <w:abstractNumId w:val="6"/>
  </w:num>
  <w:num w:numId="29">
    <w:abstractNumId w:val="19"/>
  </w:num>
  <w:num w:numId="30">
    <w:abstractNumId w:val="31"/>
  </w:num>
  <w:num w:numId="31">
    <w:abstractNumId w:val="18"/>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6C"/>
    <w:rsid w:val="00006F28"/>
    <w:rsid w:val="00016FF9"/>
    <w:rsid w:val="00041E84"/>
    <w:rsid w:val="000440CF"/>
    <w:rsid w:val="000551FA"/>
    <w:rsid w:val="00090940"/>
    <w:rsid w:val="000944E6"/>
    <w:rsid w:val="000A22BC"/>
    <w:rsid w:val="000B16B6"/>
    <w:rsid w:val="000C2750"/>
    <w:rsid w:val="000D3755"/>
    <w:rsid w:val="00114DC2"/>
    <w:rsid w:val="00127BE1"/>
    <w:rsid w:val="0013203F"/>
    <w:rsid w:val="0013719C"/>
    <w:rsid w:val="00155B44"/>
    <w:rsid w:val="00162E83"/>
    <w:rsid w:val="0016500A"/>
    <w:rsid w:val="001813FA"/>
    <w:rsid w:val="00191221"/>
    <w:rsid w:val="001B6439"/>
    <w:rsid w:val="001D5D63"/>
    <w:rsid w:val="00220D90"/>
    <w:rsid w:val="00224DC2"/>
    <w:rsid w:val="00271537"/>
    <w:rsid w:val="00273D3D"/>
    <w:rsid w:val="0028492D"/>
    <w:rsid w:val="00287B11"/>
    <w:rsid w:val="00297A2D"/>
    <w:rsid w:val="002A0B81"/>
    <w:rsid w:val="002A38F7"/>
    <w:rsid w:val="002A450F"/>
    <w:rsid w:val="002C58FE"/>
    <w:rsid w:val="002D5117"/>
    <w:rsid w:val="002E2BBB"/>
    <w:rsid w:val="002E6CEF"/>
    <w:rsid w:val="0030020B"/>
    <w:rsid w:val="0030343D"/>
    <w:rsid w:val="00311BB8"/>
    <w:rsid w:val="0033366D"/>
    <w:rsid w:val="00342F7C"/>
    <w:rsid w:val="00381206"/>
    <w:rsid w:val="00383E4D"/>
    <w:rsid w:val="0039592F"/>
    <w:rsid w:val="00395AB3"/>
    <w:rsid w:val="003A0656"/>
    <w:rsid w:val="003B4CE8"/>
    <w:rsid w:val="003D4AB9"/>
    <w:rsid w:val="003F4F1B"/>
    <w:rsid w:val="003F6AEF"/>
    <w:rsid w:val="00402D28"/>
    <w:rsid w:val="004065C1"/>
    <w:rsid w:val="00425B39"/>
    <w:rsid w:val="00425DBD"/>
    <w:rsid w:val="00445727"/>
    <w:rsid w:val="00463FE4"/>
    <w:rsid w:val="004640DE"/>
    <w:rsid w:val="00464298"/>
    <w:rsid w:val="00464BD7"/>
    <w:rsid w:val="00467D19"/>
    <w:rsid w:val="0047500F"/>
    <w:rsid w:val="004767A7"/>
    <w:rsid w:val="00480D02"/>
    <w:rsid w:val="0049085F"/>
    <w:rsid w:val="004946FA"/>
    <w:rsid w:val="004A3C7F"/>
    <w:rsid w:val="004D03A6"/>
    <w:rsid w:val="004E1D73"/>
    <w:rsid w:val="004F149C"/>
    <w:rsid w:val="0051451D"/>
    <w:rsid w:val="00514C4C"/>
    <w:rsid w:val="005253E2"/>
    <w:rsid w:val="00535B57"/>
    <w:rsid w:val="00544851"/>
    <w:rsid w:val="00553E0C"/>
    <w:rsid w:val="00557CA7"/>
    <w:rsid w:val="0056249F"/>
    <w:rsid w:val="00572ADA"/>
    <w:rsid w:val="0057591E"/>
    <w:rsid w:val="005D5B3A"/>
    <w:rsid w:val="005E19E7"/>
    <w:rsid w:val="005F16CA"/>
    <w:rsid w:val="00601AA8"/>
    <w:rsid w:val="00627C9C"/>
    <w:rsid w:val="00630412"/>
    <w:rsid w:val="00640F26"/>
    <w:rsid w:val="00641DEA"/>
    <w:rsid w:val="00646544"/>
    <w:rsid w:val="00654E74"/>
    <w:rsid w:val="00663E01"/>
    <w:rsid w:val="00664D57"/>
    <w:rsid w:val="0068786C"/>
    <w:rsid w:val="006934CA"/>
    <w:rsid w:val="0069489A"/>
    <w:rsid w:val="00697F61"/>
    <w:rsid w:val="006A3A20"/>
    <w:rsid w:val="006D5B6C"/>
    <w:rsid w:val="006E1D8F"/>
    <w:rsid w:val="006E67AE"/>
    <w:rsid w:val="006F497A"/>
    <w:rsid w:val="0070761E"/>
    <w:rsid w:val="007115E4"/>
    <w:rsid w:val="00721B08"/>
    <w:rsid w:val="00766E23"/>
    <w:rsid w:val="007706D2"/>
    <w:rsid w:val="00771434"/>
    <w:rsid w:val="00773720"/>
    <w:rsid w:val="007843A0"/>
    <w:rsid w:val="00791A00"/>
    <w:rsid w:val="007B0C7A"/>
    <w:rsid w:val="007B63AF"/>
    <w:rsid w:val="007C29CD"/>
    <w:rsid w:val="007C34DD"/>
    <w:rsid w:val="007D0A4B"/>
    <w:rsid w:val="007E487C"/>
    <w:rsid w:val="007F3A29"/>
    <w:rsid w:val="007F779F"/>
    <w:rsid w:val="00804629"/>
    <w:rsid w:val="0080773E"/>
    <w:rsid w:val="00830EE5"/>
    <w:rsid w:val="00851B71"/>
    <w:rsid w:val="00851C89"/>
    <w:rsid w:val="00871038"/>
    <w:rsid w:val="00873E3A"/>
    <w:rsid w:val="00896015"/>
    <w:rsid w:val="008A0682"/>
    <w:rsid w:val="008A3A7F"/>
    <w:rsid w:val="008B1B72"/>
    <w:rsid w:val="008C008F"/>
    <w:rsid w:val="008C3312"/>
    <w:rsid w:val="008D4E85"/>
    <w:rsid w:val="008E0C93"/>
    <w:rsid w:val="008E2A12"/>
    <w:rsid w:val="008F5B27"/>
    <w:rsid w:val="00904E5D"/>
    <w:rsid w:val="009277A0"/>
    <w:rsid w:val="00953E65"/>
    <w:rsid w:val="009603EC"/>
    <w:rsid w:val="00963E9E"/>
    <w:rsid w:val="00974465"/>
    <w:rsid w:val="00986349"/>
    <w:rsid w:val="0099617C"/>
    <w:rsid w:val="009F05A2"/>
    <w:rsid w:val="009F578B"/>
    <w:rsid w:val="009F6C1C"/>
    <w:rsid w:val="00A2057F"/>
    <w:rsid w:val="00A46B49"/>
    <w:rsid w:val="00A47D85"/>
    <w:rsid w:val="00A51CD1"/>
    <w:rsid w:val="00A67FEF"/>
    <w:rsid w:val="00A74F9A"/>
    <w:rsid w:val="00A86118"/>
    <w:rsid w:val="00AA4A99"/>
    <w:rsid w:val="00AB13CC"/>
    <w:rsid w:val="00AB6838"/>
    <w:rsid w:val="00AD36C7"/>
    <w:rsid w:val="00AE5BEB"/>
    <w:rsid w:val="00B01D39"/>
    <w:rsid w:val="00B32324"/>
    <w:rsid w:val="00B43D2D"/>
    <w:rsid w:val="00B50842"/>
    <w:rsid w:val="00B521D7"/>
    <w:rsid w:val="00B56323"/>
    <w:rsid w:val="00B675C8"/>
    <w:rsid w:val="00B67851"/>
    <w:rsid w:val="00B70465"/>
    <w:rsid w:val="00B71461"/>
    <w:rsid w:val="00B748FC"/>
    <w:rsid w:val="00B754B3"/>
    <w:rsid w:val="00B971FC"/>
    <w:rsid w:val="00BA5C1A"/>
    <w:rsid w:val="00BB5B03"/>
    <w:rsid w:val="00BB621B"/>
    <w:rsid w:val="00BE1077"/>
    <w:rsid w:val="00BF7C81"/>
    <w:rsid w:val="00C216E3"/>
    <w:rsid w:val="00C25D0B"/>
    <w:rsid w:val="00C427BD"/>
    <w:rsid w:val="00C60A75"/>
    <w:rsid w:val="00C65A38"/>
    <w:rsid w:val="00C7505D"/>
    <w:rsid w:val="00C8036E"/>
    <w:rsid w:val="00C90CE5"/>
    <w:rsid w:val="00C92696"/>
    <w:rsid w:val="00C964E5"/>
    <w:rsid w:val="00CA76F8"/>
    <w:rsid w:val="00CF1437"/>
    <w:rsid w:val="00CF336C"/>
    <w:rsid w:val="00CF3F0E"/>
    <w:rsid w:val="00D16BB8"/>
    <w:rsid w:val="00D30DC3"/>
    <w:rsid w:val="00D33A3D"/>
    <w:rsid w:val="00D36951"/>
    <w:rsid w:val="00D40362"/>
    <w:rsid w:val="00D44B51"/>
    <w:rsid w:val="00D7088F"/>
    <w:rsid w:val="00D71F44"/>
    <w:rsid w:val="00D857F7"/>
    <w:rsid w:val="00D9340E"/>
    <w:rsid w:val="00DB6FAB"/>
    <w:rsid w:val="00DE49A0"/>
    <w:rsid w:val="00DF43C1"/>
    <w:rsid w:val="00E0043A"/>
    <w:rsid w:val="00E2296C"/>
    <w:rsid w:val="00E23A6D"/>
    <w:rsid w:val="00E364D8"/>
    <w:rsid w:val="00E4433D"/>
    <w:rsid w:val="00E4724F"/>
    <w:rsid w:val="00E61296"/>
    <w:rsid w:val="00E66708"/>
    <w:rsid w:val="00E705B8"/>
    <w:rsid w:val="00E918CD"/>
    <w:rsid w:val="00EA1D2E"/>
    <w:rsid w:val="00ED0FCF"/>
    <w:rsid w:val="00EF096F"/>
    <w:rsid w:val="00EF2367"/>
    <w:rsid w:val="00F07578"/>
    <w:rsid w:val="00F13CE4"/>
    <w:rsid w:val="00F14F22"/>
    <w:rsid w:val="00F212F6"/>
    <w:rsid w:val="00F32CAB"/>
    <w:rsid w:val="00F44593"/>
    <w:rsid w:val="00F5041B"/>
    <w:rsid w:val="00F630DC"/>
    <w:rsid w:val="00F71EC7"/>
    <w:rsid w:val="00F77044"/>
    <w:rsid w:val="00F8268F"/>
    <w:rsid w:val="00F867F8"/>
    <w:rsid w:val="00F90EC9"/>
    <w:rsid w:val="00FC5C2B"/>
    <w:rsid w:val="00FD292D"/>
    <w:rsid w:val="0BB2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85EC"/>
  <w15:chartTrackingRefBased/>
  <w15:docId w15:val="{629843E4-4CC9-4E54-861B-1D34528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paragraph" w:styleId="Heading1">
    <w:name w:val="heading 1"/>
    <w:basedOn w:val="Normal"/>
    <w:next w:val="Normal"/>
    <w:link w:val="Heading1Char"/>
    <w:uiPriority w:val="9"/>
    <w:qFormat/>
    <w:rsid w:val="007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434"/>
    <w:rPr>
      <w:lang w:val="en-IE"/>
    </w:rPr>
  </w:style>
  <w:style w:type="paragraph" w:styleId="Footer">
    <w:name w:val="footer"/>
    <w:basedOn w:val="Normal"/>
    <w:link w:val="FooterChar"/>
    <w:uiPriority w:val="99"/>
    <w:unhideWhenUsed/>
    <w:rsid w:val="0077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434"/>
    <w:rPr>
      <w:lang w:val="en-IE"/>
    </w:rPr>
  </w:style>
  <w:style w:type="character" w:styleId="Hyperlink">
    <w:name w:val="Hyperlink"/>
    <w:basedOn w:val="DefaultParagraphFont"/>
    <w:uiPriority w:val="99"/>
    <w:unhideWhenUsed/>
    <w:rsid w:val="00771434"/>
    <w:rPr>
      <w:color w:val="0563C1" w:themeColor="hyperlink"/>
      <w:u w:val="single"/>
    </w:rPr>
  </w:style>
  <w:style w:type="character" w:customStyle="1" w:styleId="Heading1Char">
    <w:name w:val="Heading 1 Char"/>
    <w:basedOn w:val="DefaultParagraphFont"/>
    <w:link w:val="Heading1"/>
    <w:uiPriority w:val="9"/>
    <w:rsid w:val="00771434"/>
    <w:rPr>
      <w:rFonts w:asciiTheme="majorHAnsi" w:eastAsiaTheme="majorEastAsia" w:hAnsiTheme="majorHAnsi" w:cstheme="majorBidi"/>
      <w:color w:val="2E74B5" w:themeColor="accent1" w:themeShade="BF"/>
      <w:sz w:val="32"/>
      <w:szCs w:val="32"/>
      <w:lang w:val="en-IE"/>
    </w:rPr>
  </w:style>
  <w:style w:type="paragraph" w:styleId="TOCHeading">
    <w:name w:val="TOC Heading"/>
    <w:basedOn w:val="Heading1"/>
    <w:next w:val="Normal"/>
    <w:uiPriority w:val="39"/>
    <w:unhideWhenUsed/>
    <w:qFormat/>
    <w:rsid w:val="00771434"/>
    <w:pPr>
      <w:outlineLvl w:val="9"/>
    </w:pPr>
    <w:rPr>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ody,2,EC"/>
    <w:basedOn w:val="Normal"/>
    <w:link w:val="ListParagraphChar"/>
    <w:uiPriority w:val="34"/>
    <w:qFormat/>
    <w:rsid w:val="00041E84"/>
    <w:pPr>
      <w:ind w:left="720"/>
      <w:contextualSpacing/>
    </w:pPr>
  </w:style>
  <w:style w:type="paragraph" w:styleId="TOC1">
    <w:name w:val="toc 1"/>
    <w:basedOn w:val="Normal"/>
    <w:next w:val="Normal"/>
    <w:autoRedefine/>
    <w:uiPriority w:val="39"/>
    <w:unhideWhenUsed/>
    <w:rsid w:val="00773720"/>
    <w:pPr>
      <w:tabs>
        <w:tab w:val="left" w:pos="440"/>
        <w:tab w:val="right" w:leader="dot" w:pos="9016"/>
      </w:tabs>
      <w:spacing w:after="100"/>
    </w:pPr>
  </w:style>
  <w:style w:type="character" w:styleId="CommentReference">
    <w:name w:val="annotation reference"/>
    <w:basedOn w:val="DefaultParagraphFont"/>
    <w:uiPriority w:val="99"/>
    <w:semiHidden/>
    <w:unhideWhenUsed/>
    <w:rsid w:val="00640F26"/>
    <w:rPr>
      <w:sz w:val="16"/>
      <w:szCs w:val="16"/>
    </w:rPr>
  </w:style>
  <w:style w:type="paragraph" w:styleId="CommentText">
    <w:name w:val="annotation text"/>
    <w:basedOn w:val="Normal"/>
    <w:link w:val="CommentTextChar"/>
    <w:uiPriority w:val="99"/>
    <w:semiHidden/>
    <w:unhideWhenUsed/>
    <w:rsid w:val="00640F26"/>
    <w:pPr>
      <w:spacing w:line="240" w:lineRule="auto"/>
    </w:pPr>
    <w:rPr>
      <w:sz w:val="20"/>
      <w:szCs w:val="20"/>
    </w:rPr>
  </w:style>
  <w:style w:type="character" w:customStyle="1" w:styleId="CommentTextChar">
    <w:name w:val="Comment Text Char"/>
    <w:basedOn w:val="DefaultParagraphFont"/>
    <w:link w:val="CommentText"/>
    <w:uiPriority w:val="99"/>
    <w:semiHidden/>
    <w:rsid w:val="00640F26"/>
    <w:rPr>
      <w:sz w:val="20"/>
      <w:szCs w:val="20"/>
      <w:lang w:val="en-IE"/>
    </w:rPr>
  </w:style>
  <w:style w:type="paragraph" w:styleId="BalloonText">
    <w:name w:val="Balloon Text"/>
    <w:basedOn w:val="Normal"/>
    <w:link w:val="BalloonTextChar"/>
    <w:uiPriority w:val="99"/>
    <w:semiHidden/>
    <w:unhideWhenUsed/>
    <w:rsid w:val="0064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26"/>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D30DC3"/>
    <w:rPr>
      <w:b/>
      <w:bCs/>
    </w:rPr>
  </w:style>
  <w:style w:type="character" w:customStyle="1" w:styleId="CommentSubjectChar">
    <w:name w:val="Comment Subject Char"/>
    <w:basedOn w:val="CommentTextChar"/>
    <w:link w:val="CommentSubject"/>
    <w:uiPriority w:val="99"/>
    <w:semiHidden/>
    <w:rsid w:val="00D30DC3"/>
    <w:rPr>
      <w:b/>
      <w:bCs/>
      <w:sz w:val="20"/>
      <w:szCs w:val="20"/>
      <w:lang w:val="en-IE"/>
    </w:rPr>
  </w:style>
  <w:style w:type="table" w:styleId="TableGrid">
    <w:name w:val="Table Grid"/>
    <w:basedOn w:val="TableNormal"/>
    <w:uiPriority w:val="39"/>
    <w:rsid w:val="007E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FOOTNOTES,f"/>
    <w:basedOn w:val="Normal"/>
    <w:link w:val="FootnoteTextChar"/>
    <w:uiPriority w:val="99"/>
    <w:unhideWhenUsed/>
    <w:qFormat/>
    <w:rsid w:val="008C008F"/>
    <w:pPr>
      <w:widowControl w:val="0"/>
      <w:autoSpaceDE w:val="0"/>
      <w:autoSpaceDN w:val="0"/>
      <w:spacing w:after="0" w:line="240" w:lineRule="auto"/>
    </w:pPr>
    <w:rPr>
      <w:rFonts w:ascii="Myriad Pro" w:eastAsia="Myriad Pro" w:hAnsi="Myriad Pro" w:cs="Myriad Pro"/>
      <w:sz w:val="20"/>
      <w:szCs w:val="20"/>
      <w:lang w:val="en-US" w:bidi="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rsid w:val="008C008F"/>
    <w:rPr>
      <w:rFonts w:ascii="Myriad Pro" w:eastAsia="Myriad Pro" w:hAnsi="Myriad Pro" w:cs="Myriad Pro"/>
      <w:sz w:val="20"/>
      <w:szCs w:val="20"/>
      <w:lang w:val="en-US" w:bidi="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basedOn w:val="DefaultParagraphFont"/>
    <w:uiPriority w:val="99"/>
    <w:unhideWhenUsed/>
    <w:rsid w:val="008C008F"/>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EF2367"/>
    <w:rPr>
      <w:lang w:val="en-IE"/>
    </w:rPr>
  </w:style>
  <w:style w:type="paragraph" w:customStyle="1" w:styleId="Default">
    <w:name w:val="Default"/>
    <w:rsid w:val="00BE1077"/>
    <w:pPr>
      <w:autoSpaceDE w:val="0"/>
      <w:autoSpaceDN w:val="0"/>
      <w:adjustRightInd w:val="0"/>
      <w:spacing w:after="0" w:line="240" w:lineRule="auto"/>
    </w:pPr>
    <w:rPr>
      <w:rFonts w:ascii="Arial" w:hAnsi="Arial" w:cs="Arial"/>
      <w:color w:val="000000"/>
      <w:sz w:val="24"/>
      <w:szCs w:val="24"/>
      <w:lang w:val="en-US"/>
    </w:rPr>
  </w:style>
  <w:style w:type="paragraph" w:customStyle="1" w:styleId="TableParagraph">
    <w:name w:val="Table Paragraph"/>
    <w:basedOn w:val="Normal"/>
    <w:uiPriority w:val="1"/>
    <w:qFormat/>
    <w:rsid w:val="00A2057F"/>
    <w:pPr>
      <w:widowControl w:val="0"/>
      <w:autoSpaceDE w:val="0"/>
      <w:autoSpaceDN w:val="0"/>
      <w:spacing w:after="0" w:line="240" w:lineRule="auto"/>
    </w:pPr>
    <w:rPr>
      <w:rFonts w:ascii="Verdana" w:eastAsia="Verdana" w:hAnsi="Verdana" w:cs="Verdana"/>
      <w:lang w:val="en-US" w:bidi="en-US"/>
    </w:rPr>
  </w:style>
  <w:style w:type="paragraph" w:styleId="BodyText">
    <w:name w:val="Body Text"/>
    <w:basedOn w:val="Normal"/>
    <w:link w:val="BodyTextChar"/>
    <w:uiPriority w:val="99"/>
    <w:unhideWhenUsed/>
    <w:rsid w:val="006E67AE"/>
    <w:pPr>
      <w:widowControl w:val="0"/>
      <w:autoSpaceDE w:val="0"/>
      <w:autoSpaceDN w:val="0"/>
      <w:spacing w:after="120" w:line="240" w:lineRule="auto"/>
    </w:pPr>
    <w:rPr>
      <w:rFonts w:ascii="Myriad Pro" w:eastAsia="Myriad Pro" w:hAnsi="Myriad Pro" w:cs="Myriad Pro"/>
      <w:lang w:bidi="en-US"/>
    </w:rPr>
  </w:style>
  <w:style w:type="character" w:customStyle="1" w:styleId="BodyTextChar">
    <w:name w:val="Body Text Char"/>
    <w:basedOn w:val="DefaultParagraphFont"/>
    <w:link w:val="BodyText"/>
    <w:uiPriority w:val="99"/>
    <w:rsid w:val="006E67AE"/>
    <w:rPr>
      <w:rFonts w:ascii="Myriad Pro" w:eastAsia="Myriad Pro" w:hAnsi="Myriad Pro" w:cs="Myriad Pro"/>
      <w:lang w:val="en-IE" w:bidi="en-US"/>
    </w:rPr>
  </w:style>
  <w:style w:type="paragraph" w:styleId="NormalWeb">
    <w:name w:val="Normal (Web)"/>
    <w:basedOn w:val="Normal"/>
    <w:uiPriority w:val="99"/>
    <w:semiHidden/>
    <w:unhideWhenUsed/>
    <w:rsid w:val="002A38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A38F7"/>
    <w:rPr>
      <w:i/>
      <w:iCs/>
    </w:rPr>
  </w:style>
  <w:style w:type="paragraph" w:customStyle="1" w:styleId="agtabtextesheader">
    <w:name w:val="ag_tab_textes_header"/>
    <w:basedOn w:val="Normal"/>
    <w:rsid w:val="004D03A6"/>
    <w:pPr>
      <w:spacing w:before="60" w:after="60" w:line="240" w:lineRule="auto"/>
      <w:jc w:val="center"/>
    </w:pPr>
    <w:rPr>
      <w:rFonts w:ascii="Times New Roman" w:eastAsia="Times New Roman" w:hAnsi="Times New Roman" w:cs="Times New Roman"/>
      <w:b/>
      <w:sz w:val="18"/>
      <w:szCs w:val="20"/>
      <w:lang w:val="en-GB" w:eastAsia="en-GB"/>
    </w:rPr>
  </w:style>
  <w:style w:type="paragraph" w:customStyle="1" w:styleId="agtabchiffresfirstcol">
    <w:name w:val="ag_tab_chiffres_firstcol"/>
    <w:basedOn w:val="Normal"/>
    <w:rsid w:val="004D03A6"/>
    <w:pPr>
      <w:spacing w:before="30" w:after="30" w:line="240" w:lineRule="auto"/>
    </w:pPr>
    <w:rPr>
      <w:rFonts w:ascii="Times New Roman" w:eastAsia="Times New Roman" w:hAnsi="Times New Roman" w:cs="Times New Roman"/>
      <w:b/>
      <w:sz w:val="18"/>
      <w:szCs w:val="20"/>
      <w:lang w:val="en-GB" w:eastAsia="en-GB"/>
    </w:rPr>
  </w:style>
  <w:style w:type="paragraph" w:customStyle="1" w:styleId="agtabchiffres">
    <w:name w:val="ag_tab_chiffres"/>
    <w:basedOn w:val="Normal"/>
    <w:rsid w:val="004D03A6"/>
    <w:pPr>
      <w:spacing w:after="0" w:line="240" w:lineRule="auto"/>
      <w:jc w:val="center"/>
    </w:pPr>
    <w:rPr>
      <w:rFonts w:ascii="Times New Roman" w:eastAsia="Times New Roman" w:hAnsi="Times New Roman" w:cs="Times New Roman"/>
      <w:sz w:val="18"/>
      <w:szCs w:val="20"/>
      <w:lang w:val="en-GB" w:eastAsia="en-GB"/>
    </w:rPr>
  </w:style>
  <w:style w:type="paragraph" w:customStyle="1" w:styleId="agtabchiffrestot">
    <w:name w:val="ag_tab_chiffres_tot"/>
    <w:basedOn w:val="agtabchiffres"/>
    <w:rsid w:val="004D03A6"/>
    <w:rPr>
      <w:b/>
      <w:szCs w:val="18"/>
    </w:rPr>
  </w:style>
  <w:style w:type="paragraph" w:styleId="Revision">
    <w:name w:val="Revision"/>
    <w:hidden/>
    <w:uiPriority w:val="99"/>
    <w:semiHidden/>
    <w:rsid w:val="00804629"/>
    <w:pPr>
      <w:spacing w:after="0" w:line="240" w:lineRule="auto"/>
    </w:pPr>
    <w:rPr>
      <w:lang w:val="en-IE"/>
    </w:rPr>
  </w:style>
  <w:style w:type="character" w:styleId="FollowedHyperlink">
    <w:name w:val="FollowedHyperlink"/>
    <w:basedOn w:val="DefaultParagraphFont"/>
    <w:uiPriority w:val="99"/>
    <w:semiHidden/>
    <w:unhideWhenUsed/>
    <w:rsid w:val="00F13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89">
      <w:bodyDiv w:val="1"/>
      <w:marLeft w:val="0"/>
      <w:marRight w:val="0"/>
      <w:marTop w:val="0"/>
      <w:marBottom w:val="0"/>
      <w:divBdr>
        <w:top w:val="none" w:sz="0" w:space="0" w:color="auto"/>
        <w:left w:val="none" w:sz="0" w:space="0" w:color="auto"/>
        <w:bottom w:val="none" w:sz="0" w:space="0" w:color="auto"/>
        <w:right w:val="none" w:sz="0" w:space="0" w:color="auto"/>
      </w:divBdr>
    </w:div>
    <w:div w:id="82725538">
      <w:bodyDiv w:val="1"/>
      <w:marLeft w:val="0"/>
      <w:marRight w:val="0"/>
      <w:marTop w:val="0"/>
      <w:marBottom w:val="0"/>
      <w:divBdr>
        <w:top w:val="none" w:sz="0" w:space="0" w:color="auto"/>
        <w:left w:val="none" w:sz="0" w:space="0" w:color="auto"/>
        <w:bottom w:val="none" w:sz="0" w:space="0" w:color="auto"/>
        <w:right w:val="none" w:sz="0" w:space="0" w:color="auto"/>
      </w:divBdr>
    </w:div>
    <w:div w:id="251159422">
      <w:bodyDiv w:val="1"/>
      <w:marLeft w:val="0"/>
      <w:marRight w:val="0"/>
      <w:marTop w:val="0"/>
      <w:marBottom w:val="0"/>
      <w:divBdr>
        <w:top w:val="none" w:sz="0" w:space="0" w:color="auto"/>
        <w:left w:val="none" w:sz="0" w:space="0" w:color="auto"/>
        <w:bottom w:val="none" w:sz="0" w:space="0" w:color="auto"/>
        <w:right w:val="none" w:sz="0" w:space="0" w:color="auto"/>
      </w:divBdr>
    </w:div>
    <w:div w:id="1663392332">
      <w:bodyDiv w:val="1"/>
      <w:marLeft w:val="0"/>
      <w:marRight w:val="0"/>
      <w:marTop w:val="0"/>
      <w:marBottom w:val="0"/>
      <w:divBdr>
        <w:top w:val="none" w:sz="0" w:space="0" w:color="auto"/>
        <w:left w:val="none" w:sz="0" w:space="0" w:color="auto"/>
        <w:bottom w:val="none" w:sz="0" w:space="0" w:color="auto"/>
        <w:right w:val="none" w:sz="0" w:space="0" w:color="auto"/>
      </w:divBdr>
    </w:div>
    <w:div w:id="18602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PL-ELA-INFO@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ublications/president-junckers-political-guidelines_en" TargetMode="External"/><Relationship Id="rId2" Type="http://schemas.openxmlformats.org/officeDocument/2006/relationships/hyperlink" Target="https://ela.europa.eu/documents/ELA_Work_Programme_2020.pdf" TargetMode="External"/><Relationship Id="rId1" Type="http://schemas.openxmlformats.org/officeDocument/2006/relationships/hyperlink" Target="https://ela.europa.eu/documents/European_Labour_Authority_Work_Programme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73c785b4-3ca3-4c25-83e4-c5de74848b40">Not Started</EC_Collab_Status>
    <_Status xmlns="http://schemas.microsoft.com/sharepoint/v3/fields">Not Started</_Status>
    <EC_Collab_Reference xmlns="73c785b4-3ca3-4c25-83e4-c5de74848b40" xsi:nil="true"/>
    <EC_Collab_DocumentLanguage xmlns="73c785b4-3ca3-4c25-83e4-c5de74848b40">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7F509CD4E14464FB5427309D7BC3A96" ma:contentTypeVersion="0" ma:contentTypeDescription="Create a new document in this library." ma:contentTypeScope="" ma:versionID="65491a5ca4e45ef0a98c08192840facb">
  <xsd:schema xmlns:xsd="http://www.w3.org/2001/XMLSchema" xmlns:xs="http://www.w3.org/2001/XMLSchema" xmlns:p="http://schemas.microsoft.com/office/2006/metadata/properties" xmlns:ns2="http://schemas.microsoft.com/sharepoint/v3/fields" xmlns:ns3="73c785b4-3ca3-4c25-83e4-c5de74848b40" targetNamespace="http://schemas.microsoft.com/office/2006/metadata/properties" ma:root="true" ma:fieldsID="594670d839000149f9c520f76258c867" ns2:_="" ns3:_="">
    <xsd:import namespace="http://schemas.microsoft.com/sharepoint/v3/fields"/>
    <xsd:import namespace="73c785b4-3ca3-4c25-83e4-c5de74848b4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3c785b4-3ca3-4c25-83e4-c5de74848b4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A783-AB43-48DE-BF68-E62494BE4D10}">
  <ds:schemaRefs>
    <ds:schemaRef ds:uri="http://schemas.microsoft.com/sharepoint/v3/contenttype/forms"/>
  </ds:schemaRefs>
</ds:datastoreItem>
</file>

<file path=customXml/itemProps2.xml><?xml version="1.0" encoding="utf-8"?>
<ds:datastoreItem xmlns:ds="http://schemas.openxmlformats.org/officeDocument/2006/customXml" ds:itemID="{9DB93748-125E-4CC4-A626-712280DCA60D}">
  <ds:schemaRefs>
    <ds:schemaRef ds:uri="http://schemas.microsoft.com/office/2006/documentManagement/types"/>
    <ds:schemaRef ds:uri="http://schemas.microsoft.com/office/infopath/2007/PartnerControls"/>
    <ds:schemaRef ds:uri="73c785b4-3ca3-4c25-83e4-c5de74848b40"/>
    <ds:schemaRef ds:uri="http://purl.org/dc/elements/1.1/"/>
    <ds:schemaRef ds:uri="http://purl.org/dc/dcmitype/"/>
    <ds:schemaRef ds:uri="http://purl.org/dc/terms/"/>
    <ds:schemaRef ds:uri="http://schemas.microsoft.com/sharepoint/v3/field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F247BF-3B35-4414-8F48-C9EB5E19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3c785b4-3ca3-4c25-83e4-c5de74848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34B4C-CEFB-4359-81FD-926A0E31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4458</Words>
  <Characters>24076</Characters>
  <Application>Microsoft Office Word</Application>
  <DocSecurity>0</DocSecurity>
  <Lines>802</Lines>
  <Paragraphs>343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DAIEFF Laura (EMPL-EXT)</dc:creator>
  <cp:keywords/>
  <dc:description/>
  <cp:lastModifiedBy>DAIEFF Laura (EMPL-EXT)</cp:lastModifiedBy>
  <cp:revision>5</cp:revision>
  <dcterms:created xsi:type="dcterms:W3CDTF">2020-04-27T13:37:00Z</dcterms:created>
  <dcterms:modified xsi:type="dcterms:W3CDTF">2020-05-11T14:46:00Z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0x010100258AA79CEB83498886A3A086811232500007F509CD4E14464FB5427309D7BC3A96</vt:lpwstr>
  </property>
</Properties>
</file>